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МІНІСТЕРСТВО ОСВІТИ І НАУКИ УКРАЇНИ</w:t>
      </w:r>
    </w:p>
    <w:p w:rsidR="00015754" w:rsidRPr="00814BA9" w:rsidRDefault="00015754" w:rsidP="00015754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УМАНСЬКИЙ ДЕРЖАВНИЙ ПЕДАГОГІЧНИЙ УНІВЕРСИТЕТ</w:t>
      </w:r>
    </w:p>
    <w:p w:rsidR="00015754" w:rsidRPr="00814BA9" w:rsidRDefault="00015754" w:rsidP="00015754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ІМЕНІ ПАВЛА ТИЧИНИ</w:t>
      </w:r>
    </w:p>
    <w:p w:rsidR="00015754" w:rsidRPr="00814BA9" w:rsidRDefault="00015754" w:rsidP="00015754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Факультет іноземних мов</w:t>
      </w:r>
    </w:p>
    <w:p w:rsidR="00015754" w:rsidRPr="00814BA9" w:rsidRDefault="00015754" w:rsidP="00015754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Кафедра теорії та практики іноземних мов</w:t>
      </w:r>
    </w:p>
    <w:p w:rsidR="00015754" w:rsidRPr="00814BA9" w:rsidRDefault="00015754" w:rsidP="00015754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rPr>
          <w:color w:val="auto"/>
          <w:sz w:val="28"/>
          <w:szCs w:val="28"/>
        </w:rPr>
      </w:pPr>
    </w:p>
    <w:p w:rsidR="00015754" w:rsidRPr="00814BA9" w:rsidRDefault="001F5CE9" w:rsidP="00604B8F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Гайдиш</w:t>
      </w:r>
      <w:proofErr w:type="spellEnd"/>
      <w:r>
        <w:rPr>
          <w:b/>
          <w:color w:val="auto"/>
          <w:sz w:val="28"/>
          <w:szCs w:val="28"/>
        </w:rPr>
        <w:t xml:space="preserve"> Тарас Вікторович</w:t>
      </w:r>
    </w:p>
    <w:p w:rsidR="00015754" w:rsidRPr="00814BA9" w:rsidRDefault="00015754" w:rsidP="00604B8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rPr>
          <w:color w:val="auto"/>
          <w:sz w:val="28"/>
          <w:szCs w:val="28"/>
        </w:rPr>
      </w:pPr>
    </w:p>
    <w:p w:rsidR="00015754" w:rsidRPr="00814BA9" w:rsidRDefault="00015754" w:rsidP="00604B8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1F5CE9" w:rsidRPr="00492961" w:rsidRDefault="001F5CE9" w:rsidP="001F5CE9">
      <w:pPr>
        <w:tabs>
          <w:tab w:val="left" w:pos="709"/>
        </w:tabs>
        <w:spacing w:line="360" w:lineRule="auto"/>
        <w:jc w:val="both"/>
        <w:rPr>
          <w:rFonts w:eastAsia="Times New Roman"/>
          <w:b/>
          <w:bCs/>
          <w:kern w:val="36"/>
          <w:sz w:val="28"/>
          <w:szCs w:val="28"/>
          <w:lang w:eastAsia="uk-UA"/>
        </w:rPr>
      </w:pPr>
      <w:r w:rsidRPr="00492961">
        <w:rPr>
          <w:rFonts w:asciiTheme="majorBidi" w:hAnsiTheme="majorBidi" w:cstheme="majorBidi"/>
          <w:b/>
          <w:sz w:val="28"/>
          <w:szCs w:val="28"/>
          <w:lang w:val="uk-UA"/>
        </w:rPr>
        <w:t>РЕАЛІЗАЦІЯ КОМУНІКАТИВНО-ПРАГМАТИЧНОГО ПОТЕНЦІАЛУ ВЕРБАЛЬНОЇ СУГЕСТІЇ В ПРОМОВАХ АДВОКАТІВ (НА МАТЕРІАЛІ СУЧАСНОГО АМЕРИКАНСЬКОГО ЮРИДИЧНОГО ТРИЛЕРА)</w:t>
      </w:r>
    </w:p>
    <w:p w:rsidR="00015754" w:rsidRPr="008E723E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  <w:lang w:val="ru-RU"/>
        </w:rPr>
      </w:pPr>
    </w:p>
    <w:p w:rsidR="00015754" w:rsidRPr="00814BA9" w:rsidRDefault="00015754" w:rsidP="00015754">
      <w:pPr>
        <w:pStyle w:val="Default"/>
        <w:spacing w:line="276" w:lineRule="auto"/>
        <w:jc w:val="center"/>
        <w:rPr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 </w:t>
      </w:r>
      <w:r w:rsidRPr="00814BA9">
        <w:rPr>
          <w:sz w:val="28"/>
          <w:szCs w:val="28"/>
        </w:rPr>
        <w:t>Спеціальність 035.041 Філологія. Германські мови та літератури</w:t>
      </w: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sz w:val="28"/>
          <w:szCs w:val="28"/>
        </w:rPr>
        <w:t>(переклад включно), перша – англійська</w:t>
      </w:r>
    </w:p>
    <w:p w:rsidR="00015754" w:rsidRPr="00814BA9" w:rsidRDefault="00015754" w:rsidP="00015754">
      <w:pPr>
        <w:pStyle w:val="Default"/>
        <w:spacing w:line="276" w:lineRule="auto"/>
        <w:ind w:firstLine="6237"/>
        <w:jc w:val="both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РЕФЕРАТ</w:t>
      </w: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</w:t>
      </w: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випускну кваліфікаційну роботу</w:t>
      </w: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за освітньою програмою </w:t>
      </w:r>
    </w:p>
    <w:p w:rsidR="00015754" w:rsidRPr="00814BA9" w:rsidRDefault="00015754" w:rsidP="00015754">
      <w:pPr>
        <w:pStyle w:val="Default"/>
        <w:spacing w:line="276" w:lineRule="auto"/>
        <w:jc w:val="center"/>
        <w:rPr>
          <w:sz w:val="28"/>
          <w:szCs w:val="28"/>
        </w:rPr>
      </w:pPr>
      <w:r w:rsidRPr="00814BA9">
        <w:rPr>
          <w:color w:val="auto"/>
          <w:sz w:val="28"/>
          <w:szCs w:val="28"/>
        </w:rPr>
        <w:t>«</w:t>
      </w:r>
      <w:r w:rsidRPr="00814BA9">
        <w:rPr>
          <w:sz w:val="28"/>
          <w:szCs w:val="28"/>
        </w:rPr>
        <w:t>Філологія. Германські мови та літератури</w:t>
      </w: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sz w:val="28"/>
          <w:szCs w:val="28"/>
        </w:rPr>
        <w:t>(переклад включно), перша – англійська</w:t>
      </w:r>
      <w:r w:rsidRPr="00814BA9">
        <w:rPr>
          <w:color w:val="auto"/>
          <w:sz w:val="28"/>
          <w:szCs w:val="28"/>
        </w:rPr>
        <w:t>»</w:t>
      </w: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Умань – 2023</w:t>
      </w:r>
    </w:p>
    <w:p w:rsidR="00015754" w:rsidRPr="00814BA9" w:rsidRDefault="00015754" w:rsidP="00015754">
      <w:pPr>
        <w:pStyle w:val="Default"/>
        <w:pageBreakBefore/>
        <w:spacing w:line="276" w:lineRule="auto"/>
        <w:rPr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lastRenderedPageBreak/>
        <w:t xml:space="preserve">Магістерською роботою є рукопис. </w:t>
      </w:r>
    </w:p>
    <w:p w:rsidR="00015754" w:rsidRPr="00814BA9" w:rsidRDefault="00015754" w:rsidP="000157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>Роботу виконано в Уманському державному педагогічному університеті</w:t>
      </w:r>
    </w:p>
    <w:p w:rsidR="00015754" w:rsidRPr="00814BA9" w:rsidRDefault="00015754" w:rsidP="00015754">
      <w:pPr>
        <w:pStyle w:val="Default"/>
        <w:spacing w:line="276" w:lineRule="auto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імені Павла Тичини. </w:t>
      </w:r>
    </w:p>
    <w:p w:rsidR="00015754" w:rsidRPr="00814BA9" w:rsidRDefault="00015754" w:rsidP="000157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A2016" w:rsidRPr="002A6291" w:rsidRDefault="00015754" w:rsidP="000A2016">
      <w:pPr>
        <w:pStyle w:val="a3"/>
        <w:tabs>
          <w:tab w:val="left" w:pos="6840"/>
          <w:tab w:val="left" w:pos="7020"/>
        </w:tabs>
        <w:spacing w:line="276" w:lineRule="auto"/>
        <w:ind w:firstLine="0"/>
        <w:contextualSpacing/>
        <w:rPr>
          <w:szCs w:val="28"/>
        </w:rPr>
      </w:pPr>
      <w:r w:rsidRPr="00DA110C">
        <w:rPr>
          <w:rFonts w:ascii="Times New Roman" w:hAnsi="Times New Roman" w:cs="Times New Roman"/>
          <w:b/>
          <w:bCs/>
          <w:szCs w:val="28"/>
        </w:rPr>
        <w:t>НАУКОВИЙ КЕРІВНИК</w:t>
      </w:r>
      <w:r w:rsidRPr="00814BA9">
        <w:rPr>
          <w:b/>
          <w:bCs/>
          <w:szCs w:val="28"/>
        </w:rPr>
        <w:t xml:space="preserve">: </w:t>
      </w:r>
      <w:r w:rsidRPr="00814BA9">
        <w:rPr>
          <w:i/>
          <w:szCs w:val="28"/>
        </w:rPr>
        <w:t xml:space="preserve"> </w:t>
      </w:r>
      <w:proofErr w:type="spellStart"/>
      <w:r w:rsidR="005D4D3A" w:rsidRPr="00924E6A">
        <w:rPr>
          <w:rFonts w:ascii="Times New Roman" w:hAnsi="Times New Roman" w:cs="Times New Roman"/>
          <w:szCs w:val="28"/>
        </w:rPr>
        <w:t>канд</w:t>
      </w:r>
      <w:proofErr w:type="spellEnd"/>
      <w:r w:rsidR="005D4D3A" w:rsidRPr="00924E6A">
        <w:rPr>
          <w:rFonts w:ascii="Times New Roman" w:hAnsi="Times New Roman" w:cs="Times New Roman"/>
          <w:szCs w:val="28"/>
        </w:rPr>
        <w:t xml:space="preserve">. </w:t>
      </w:r>
      <w:proofErr w:type="spellStart"/>
      <w:r w:rsidR="005D4D3A" w:rsidRPr="00924E6A">
        <w:rPr>
          <w:rFonts w:ascii="Times New Roman" w:hAnsi="Times New Roman" w:cs="Times New Roman"/>
          <w:szCs w:val="28"/>
        </w:rPr>
        <w:t>філол</w:t>
      </w:r>
      <w:proofErr w:type="spellEnd"/>
      <w:r w:rsidR="005D4D3A" w:rsidRPr="00924E6A">
        <w:rPr>
          <w:rFonts w:ascii="Times New Roman" w:hAnsi="Times New Roman" w:cs="Times New Roman"/>
          <w:szCs w:val="28"/>
        </w:rPr>
        <w:t>. наук, професор Цимбал Н. А.</w:t>
      </w:r>
    </w:p>
    <w:p w:rsidR="00015754" w:rsidRPr="00E42B74" w:rsidRDefault="00015754" w:rsidP="00015754">
      <w:pPr>
        <w:pStyle w:val="a3"/>
        <w:tabs>
          <w:tab w:val="left" w:pos="6840"/>
          <w:tab w:val="left" w:pos="7020"/>
        </w:tabs>
        <w:spacing w:line="240" w:lineRule="auto"/>
        <w:ind w:left="3969" w:hanging="3969"/>
        <w:rPr>
          <w:rFonts w:ascii="Times New Roman" w:hAnsi="Times New Roman" w:cs="Times New Roman"/>
          <w:szCs w:val="28"/>
          <w:u w:val="single"/>
        </w:rPr>
      </w:pPr>
    </w:p>
    <w:p w:rsidR="00015754" w:rsidRPr="00814BA9" w:rsidRDefault="000A2016" w:rsidP="000A2016">
      <w:pPr>
        <w:pStyle w:val="Default"/>
        <w:tabs>
          <w:tab w:val="left" w:pos="5595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015754" w:rsidRPr="00015754" w:rsidRDefault="00015754" w:rsidP="00015754">
      <w:pPr>
        <w:pStyle w:val="a3"/>
        <w:tabs>
          <w:tab w:val="left" w:pos="6840"/>
          <w:tab w:val="left" w:pos="7020"/>
        </w:tabs>
        <w:spacing w:line="276" w:lineRule="auto"/>
        <w:ind w:firstLine="0"/>
        <w:contextualSpacing/>
        <w:rPr>
          <w:rFonts w:ascii="Times New Roman" w:hAnsi="Times New Roman" w:cs="Times New Roman"/>
          <w:szCs w:val="28"/>
        </w:rPr>
      </w:pPr>
      <w:proofErr w:type="gramStart"/>
      <w:r w:rsidRPr="00015754">
        <w:rPr>
          <w:rFonts w:ascii="Times New Roman" w:hAnsi="Times New Roman" w:cs="Times New Roman"/>
          <w:b/>
          <w:bCs/>
          <w:szCs w:val="28"/>
          <w:lang w:val="ru-RU"/>
        </w:rPr>
        <w:t xml:space="preserve">РЕЦЕНЗЕНТ:   </w:t>
      </w:r>
      <w:proofErr w:type="gramEnd"/>
      <w:r w:rsidRPr="00015754">
        <w:rPr>
          <w:rFonts w:ascii="Times New Roman" w:hAnsi="Times New Roman" w:cs="Times New Roman"/>
          <w:b/>
          <w:bCs/>
          <w:szCs w:val="28"/>
          <w:lang w:val="ru-RU"/>
        </w:rPr>
        <w:t xml:space="preserve">                   </w:t>
      </w:r>
      <w:r w:rsidRPr="00015754">
        <w:rPr>
          <w:rFonts w:ascii="Times New Roman" w:hAnsi="Times New Roman" w:cs="Times New Roman"/>
          <w:i/>
          <w:szCs w:val="28"/>
          <w:lang w:val="ru-RU"/>
        </w:rPr>
        <w:t xml:space="preserve"> </w:t>
      </w:r>
      <w:proofErr w:type="spellStart"/>
      <w:r w:rsidRPr="00015754">
        <w:rPr>
          <w:rFonts w:ascii="Times New Roman" w:hAnsi="Times New Roman" w:cs="Times New Roman"/>
          <w:szCs w:val="28"/>
        </w:rPr>
        <w:t>канд</w:t>
      </w:r>
      <w:proofErr w:type="spellEnd"/>
      <w:r w:rsidRPr="00015754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015754">
        <w:rPr>
          <w:rFonts w:ascii="Times New Roman" w:hAnsi="Times New Roman" w:cs="Times New Roman"/>
          <w:szCs w:val="28"/>
        </w:rPr>
        <w:t>філол</w:t>
      </w:r>
      <w:proofErr w:type="spellEnd"/>
      <w:r w:rsidRPr="00015754">
        <w:rPr>
          <w:rFonts w:ascii="Times New Roman" w:hAnsi="Times New Roman" w:cs="Times New Roman"/>
          <w:szCs w:val="28"/>
        </w:rPr>
        <w:t xml:space="preserve">. наук, доцент </w:t>
      </w:r>
      <w:proofErr w:type="spellStart"/>
      <w:r w:rsidRPr="00924E6A">
        <w:rPr>
          <w:rFonts w:ascii="Times New Roman" w:hAnsi="Times New Roman" w:cs="Times New Roman"/>
          <w:szCs w:val="28"/>
        </w:rPr>
        <w:t>Яловенко</w:t>
      </w:r>
      <w:proofErr w:type="spellEnd"/>
      <w:r w:rsidRPr="00924E6A">
        <w:rPr>
          <w:rFonts w:ascii="Times New Roman" w:hAnsi="Times New Roman" w:cs="Times New Roman"/>
          <w:szCs w:val="28"/>
        </w:rPr>
        <w:t xml:space="preserve"> О. В.</w:t>
      </w:r>
    </w:p>
    <w:p w:rsidR="00015754" w:rsidRPr="00015754" w:rsidRDefault="00015754" w:rsidP="00015754">
      <w:pPr>
        <w:tabs>
          <w:tab w:val="left" w:pos="4253"/>
          <w:tab w:val="left" w:pos="6405"/>
        </w:tabs>
        <w:ind w:left="4253" w:hanging="4253"/>
        <w:jc w:val="both"/>
        <w:rPr>
          <w:sz w:val="28"/>
          <w:szCs w:val="28"/>
          <w:lang w:val="uk-UA"/>
        </w:rPr>
      </w:pPr>
    </w:p>
    <w:p w:rsidR="00015754" w:rsidRPr="00222C7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  <w:lang w:val="ru-RU"/>
        </w:rPr>
      </w:pPr>
    </w:p>
    <w:p w:rsidR="00015754" w:rsidRPr="00814BA9" w:rsidRDefault="00015754" w:rsidP="000157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22C79">
        <w:rPr>
          <w:color w:val="auto"/>
          <w:sz w:val="28"/>
          <w:szCs w:val="28"/>
        </w:rPr>
        <w:t xml:space="preserve">Захист відбудеться </w:t>
      </w:r>
      <w:r>
        <w:rPr>
          <w:color w:val="auto"/>
          <w:sz w:val="28"/>
          <w:szCs w:val="28"/>
        </w:rPr>
        <w:t>2</w:t>
      </w:r>
      <w:r w:rsidR="00924E6A">
        <w:rPr>
          <w:color w:val="auto"/>
          <w:sz w:val="28"/>
          <w:szCs w:val="28"/>
        </w:rPr>
        <w:t>5</w:t>
      </w:r>
      <w:r w:rsidRPr="00222C79">
        <w:rPr>
          <w:color w:val="auto"/>
          <w:sz w:val="28"/>
          <w:szCs w:val="28"/>
        </w:rPr>
        <w:t>.</w:t>
      </w:r>
      <w:r w:rsidR="00924E6A">
        <w:rPr>
          <w:color w:val="auto"/>
          <w:sz w:val="28"/>
          <w:szCs w:val="28"/>
        </w:rPr>
        <w:t>12</w:t>
      </w:r>
      <w:r w:rsidRPr="00222C79">
        <w:rPr>
          <w:color w:val="auto"/>
          <w:sz w:val="28"/>
          <w:szCs w:val="28"/>
        </w:rPr>
        <w:t>.202</w:t>
      </w:r>
      <w:r>
        <w:rPr>
          <w:color w:val="auto"/>
          <w:sz w:val="28"/>
          <w:szCs w:val="28"/>
        </w:rPr>
        <w:t>3</w:t>
      </w:r>
      <w:r w:rsidRPr="00222C79">
        <w:rPr>
          <w:color w:val="auto"/>
          <w:sz w:val="28"/>
          <w:szCs w:val="28"/>
        </w:rPr>
        <w:t xml:space="preserve">р. о </w:t>
      </w:r>
      <w:r w:rsidR="00924E6A">
        <w:rPr>
          <w:color w:val="auto"/>
          <w:sz w:val="28"/>
          <w:szCs w:val="28"/>
        </w:rPr>
        <w:t>12</w:t>
      </w:r>
      <w:r w:rsidRPr="00222C79">
        <w:rPr>
          <w:color w:val="auto"/>
          <w:sz w:val="28"/>
          <w:szCs w:val="28"/>
        </w:rPr>
        <w:t>.00 на засіданні ЕК факультету іноземних мов.</w:t>
      </w:r>
      <w:r w:rsidRPr="00814BA9">
        <w:rPr>
          <w:color w:val="auto"/>
          <w:sz w:val="28"/>
          <w:szCs w:val="28"/>
        </w:rPr>
        <w:t xml:space="preserve"> </w:t>
      </w:r>
    </w:p>
    <w:p w:rsidR="00015754" w:rsidRPr="00814BA9" w:rsidRDefault="00015754" w:rsidP="000157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З роботою можна ознайомитись на кафедрі теорії та практики іноземних мов, за </w:t>
      </w:r>
      <w:proofErr w:type="spellStart"/>
      <w:r w:rsidRPr="00814BA9">
        <w:rPr>
          <w:color w:val="auto"/>
          <w:sz w:val="28"/>
          <w:szCs w:val="28"/>
        </w:rPr>
        <w:t>адресою</w:t>
      </w:r>
      <w:proofErr w:type="spellEnd"/>
      <w:r w:rsidRPr="00814BA9">
        <w:rPr>
          <w:color w:val="auto"/>
          <w:sz w:val="28"/>
          <w:szCs w:val="28"/>
        </w:rPr>
        <w:t xml:space="preserve">: 20308, м. Умань вул. Садова, 28, </w:t>
      </w:r>
      <w:proofErr w:type="spellStart"/>
      <w:r w:rsidRPr="00814BA9">
        <w:rPr>
          <w:color w:val="auto"/>
          <w:sz w:val="28"/>
          <w:szCs w:val="28"/>
        </w:rPr>
        <w:t>ауд</w:t>
      </w:r>
      <w:proofErr w:type="spellEnd"/>
      <w:r w:rsidRPr="00814BA9">
        <w:rPr>
          <w:color w:val="auto"/>
          <w:sz w:val="28"/>
          <w:szCs w:val="28"/>
        </w:rPr>
        <w:t>. № 405.</w:t>
      </w:r>
    </w:p>
    <w:p w:rsidR="00015754" w:rsidRPr="00814BA9" w:rsidRDefault="00015754" w:rsidP="000157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744B6" w:rsidRDefault="002744B6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622DB1" w:rsidRDefault="00622DB1" w:rsidP="00F83860">
      <w:pPr>
        <w:pStyle w:val="1"/>
        <w:spacing w:before="90"/>
        <w:ind w:left="0" w:right="977"/>
      </w:pPr>
    </w:p>
    <w:p w:rsidR="001F5CE9" w:rsidRPr="001F5CE9" w:rsidRDefault="001F5CE9" w:rsidP="001F5CE9">
      <w:pPr>
        <w:spacing w:line="360" w:lineRule="auto"/>
        <w:rPr>
          <w:sz w:val="28"/>
          <w:szCs w:val="28"/>
          <w:lang w:val="uk-UA"/>
        </w:rPr>
      </w:pPr>
      <w:r w:rsidRPr="001F5CE9">
        <w:rPr>
          <w:sz w:val="28"/>
          <w:szCs w:val="28"/>
        </w:rPr>
        <w:lastRenderedPageBreak/>
        <w:t>ЗМІСТ</w:t>
      </w:r>
    </w:p>
    <w:p w:rsidR="001F5CE9" w:rsidRPr="001F5CE9" w:rsidRDefault="001F5CE9" w:rsidP="001F5CE9">
      <w:pPr>
        <w:rPr>
          <w:sz w:val="28"/>
          <w:szCs w:val="28"/>
          <w:lang w:val="uk-UA"/>
        </w:rPr>
      </w:pPr>
    </w:p>
    <w:p w:rsidR="001F5CE9" w:rsidRPr="001F5CE9" w:rsidRDefault="001F5CE9" w:rsidP="001F5CE9">
      <w:pPr>
        <w:spacing w:line="360" w:lineRule="auto"/>
        <w:jc w:val="left"/>
        <w:rPr>
          <w:sz w:val="28"/>
          <w:szCs w:val="28"/>
          <w:lang w:val="uk-UA"/>
        </w:rPr>
      </w:pPr>
      <w:r w:rsidRPr="001F5CE9">
        <w:rPr>
          <w:sz w:val="28"/>
          <w:szCs w:val="28"/>
          <w:lang w:val="uk-UA"/>
        </w:rPr>
        <w:t xml:space="preserve">ПЕРЕЛІК УМОВНИХ </w:t>
      </w:r>
      <w:r>
        <w:rPr>
          <w:sz w:val="28"/>
          <w:szCs w:val="28"/>
          <w:lang w:val="uk-UA"/>
        </w:rPr>
        <w:t>К</w:t>
      </w:r>
      <w:r w:rsidRPr="001F5CE9">
        <w:rPr>
          <w:sz w:val="28"/>
          <w:szCs w:val="28"/>
          <w:lang w:val="uk-UA"/>
        </w:rPr>
        <w:t>ОРОЧЕНЬ……………………………………………3  ВСТУП……………………………………………………………………………4</w:t>
      </w:r>
    </w:p>
    <w:p w:rsidR="001F5CE9" w:rsidRPr="001F5CE9" w:rsidRDefault="001F5CE9" w:rsidP="001F5CE9">
      <w:pPr>
        <w:spacing w:line="360" w:lineRule="auto"/>
        <w:jc w:val="left"/>
        <w:rPr>
          <w:sz w:val="28"/>
          <w:szCs w:val="28"/>
          <w:lang w:val="uk-UA"/>
        </w:rPr>
      </w:pPr>
      <w:r w:rsidRPr="001F5CE9">
        <w:rPr>
          <w:sz w:val="28"/>
          <w:szCs w:val="28"/>
          <w:lang w:val="uk-UA"/>
        </w:rPr>
        <w:t>РОЗДІЛ 1. ТЕОРЕТИКО-МЕТОДОЛОГІЧНІ ЗАСАДИ ДОСЛІДЖЕННЯ СУГЕСТІЇ В СУЧАСНОМУ АМЕРИКАНСЬКОМУ ЮРИДИЧНОМУ ТРИЛЕРІ…………...…………..............................................................................10</w:t>
      </w:r>
    </w:p>
    <w:p w:rsidR="001F5CE9" w:rsidRPr="001F5CE9" w:rsidRDefault="006723E8" w:rsidP="001F5CE9">
      <w:pPr>
        <w:spacing w:line="36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F5CE9" w:rsidRPr="001F5CE9">
        <w:rPr>
          <w:sz w:val="28"/>
          <w:szCs w:val="28"/>
          <w:lang w:val="uk-UA"/>
        </w:rPr>
        <w:t>1.1. Сугестія як одна із форм вербального впливу…………...…………..10</w:t>
      </w:r>
    </w:p>
    <w:p w:rsidR="001F5CE9" w:rsidRPr="001F5CE9" w:rsidRDefault="006723E8" w:rsidP="001F5CE9">
      <w:pPr>
        <w:spacing w:line="36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F5CE9" w:rsidRPr="001F5CE9">
        <w:rPr>
          <w:sz w:val="28"/>
          <w:szCs w:val="28"/>
          <w:lang w:val="uk-UA"/>
        </w:rPr>
        <w:t xml:space="preserve">1.2. Комунікативно-прагматичні характеристики сугестивного впливу </w:t>
      </w:r>
      <w:proofErr w:type="spellStart"/>
      <w:r w:rsidR="001F5CE9" w:rsidRPr="001F5CE9">
        <w:rPr>
          <w:sz w:val="28"/>
          <w:szCs w:val="28"/>
        </w:rPr>
        <w:t>промов</w:t>
      </w:r>
      <w:proofErr w:type="spellEnd"/>
      <w:r w:rsidR="001F5CE9" w:rsidRPr="001F5CE9">
        <w:rPr>
          <w:sz w:val="28"/>
          <w:szCs w:val="28"/>
        </w:rPr>
        <w:t xml:space="preserve"> </w:t>
      </w:r>
      <w:proofErr w:type="spellStart"/>
      <w:r w:rsidR="001F5CE9" w:rsidRPr="001F5CE9">
        <w:rPr>
          <w:sz w:val="28"/>
          <w:szCs w:val="28"/>
        </w:rPr>
        <w:t>адвокатів</w:t>
      </w:r>
      <w:proofErr w:type="spellEnd"/>
      <w:r w:rsidR="001F5CE9" w:rsidRPr="001F5CE9">
        <w:rPr>
          <w:sz w:val="28"/>
          <w:szCs w:val="28"/>
        </w:rPr>
        <w:t xml:space="preserve"> </w:t>
      </w:r>
      <w:proofErr w:type="spellStart"/>
      <w:r w:rsidR="001F5CE9" w:rsidRPr="001F5CE9">
        <w:rPr>
          <w:sz w:val="28"/>
          <w:szCs w:val="28"/>
        </w:rPr>
        <w:t>сторін</w:t>
      </w:r>
      <w:proofErr w:type="spellEnd"/>
      <w:r w:rsidR="001F5CE9" w:rsidRPr="001F5CE9">
        <w:rPr>
          <w:sz w:val="28"/>
          <w:szCs w:val="28"/>
        </w:rPr>
        <w:t>………………………………………………..……</w:t>
      </w:r>
      <w:r w:rsidR="001F5CE9" w:rsidRPr="001F5CE9">
        <w:rPr>
          <w:sz w:val="28"/>
          <w:szCs w:val="28"/>
          <w:lang w:val="uk-UA"/>
        </w:rPr>
        <w:t>…18</w:t>
      </w:r>
    </w:p>
    <w:p w:rsidR="001F5CE9" w:rsidRPr="001F5CE9" w:rsidRDefault="006723E8" w:rsidP="001F5CE9">
      <w:pPr>
        <w:spacing w:line="36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F5CE9" w:rsidRPr="001F5CE9">
        <w:rPr>
          <w:sz w:val="28"/>
          <w:szCs w:val="28"/>
          <w:lang w:val="uk-UA"/>
        </w:rPr>
        <w:t xml:space="preserve">1.3. </w:t>
      </w:r>
      <w:proofErr w:type="spellStart"/>
      <w:r w:rsidR="001F5CE9" w:rsidRPr="001F5CE9">
        <w:rPr>
          <w:sz w:val="28"/>
          <w:szCs w:val="28"/>
        </w:rPr>
        <w:t>Методика</w:t>
      </w:r>
      <w:proofErr w:type="spellEnd"/>
      <w:r w:rsidR="001F5CE9" w:rsidRPr="001F5CE9">
        <w:rPr>
          <w:sz w:val="28"/>
          <w:szCs w:val="28"/>
        </w:rPr>
        <w:t xml:space="preserve"> </w:t>
      </w:r>
      <w:proofErr w:type="spellStart"/>
      <w:r w:rsidR="001F5CE9" w:rsidRPr="001F5CE9">
        <w:rPr>
          <w:sz w:val="28"/>
          <w:szCs w:val="28"/>
        </w:rPr>
        <w:t>дослідження</w:t>
      </w:r>
      <w:proofErr w:type="spellEnd"/>
      <w:r w:rsidR="001F5CE9" w:rsidRPr="001F5CE9">
        <w:rPr>
          <w:sz w:val="28"/>
          <w:szCs w:val="28"/>
        </w:rPr>
        <w:t xml:space="preserve"> </w:t>
      </w:r>
      <w:proofErr w:type="spellStart"/>
      <w:r w:rsidR="001F5CE9" w:rsidRPr="001F5CE9">
        <w:rPr>
          <w:sz w:val="28"/>
          <w:szCs w:val="28"/>
        </w:rPr>
        <w:t>вербальних</w:t>
      </w:r>
      <w:proofErr w:type="spellEnd"/>
      <w:r w:rsidR="001F5CE9" w:rsidRPr="001F5CE9">
        <w:rPr>
          <w:sz w:val="28"/>
          <w:szCs w:val="28"/>
        </w:rPr>
        <w:t xml:space="preserve"> </w:t>
      </w:r>
      <w:proofErr w:type="spellStart"/>
      <w:r w:rsidR="001F5CE9" w:rsidRPr="001F5CE9">
        <w:rPr>
          <w:sz w:val="28"/>
          <w:szCs w:val="28"/>
        </w:rPr>
        <w:t>маркерів</w:t>
      </w:r>
      <w:proofErr w:type="spellEnd"/>
      <w:r w:rsidR="001F5CE9" w:rsidRPr="001F5CE9">
        <w:rPr>
          <w:sz w:val="28"/>
          <w:szCs w:val="28"/>
        </w:rPr>
        <w:t xml:space="preserve"> </w:t>
      </w:r>
      <w:proofErr w:type="spellStart"/>
      <w:r w:rsidR="001F5CE9" w:rsidRPr="001F5CE9">
        <w:rPr>
          <w:sz w:val="28"/>
          <w:szCs w:val="28"/>
        </w:rPr>
        <w:t>сугестії</w:t>
      </w:r>
      <w:proofErr w:type="spellEnd"/>
      <w:r w:rsidR="001F5CE9" w:rsidRPr="001F5CE9">
        <w:rPr>
          <w:sz w:val="28"/>
          <w:szCs w:val="28"/>
        </w:rPr>
        <w:t xml:space="preserve"> в </w:t>
      </w:r>
      <w:proofErr w:type="spellStart"/>
      <w:r w:rsidR="001F5CE9" w:rsidRPr="001F5CE9">
        <w:rPr>
          <w:sz w:val="28"/>
          <w:szCs w:val="28"/>
        </w:rPr>
        <w:t>сучасному</w:t>
      </w:r>
      <w:proofErr w:type="spellEnd"/>
      <w:r w:rsidR="001F5CE9" w:rsidRPr="001F5CE9">
        <w:rPr>
          <w:sz w:val="28"/>
          <w:szCs w:val="28"/>
        </w:rPr>
        <w:t xml:space="preserve"> </w:t>
      </w:r>
      <w:proofErr w:type="spellStart"/>
      <w:r w:rsidR="001F5CE9" w:rsidRPr="001F5CE9">
        <w:rPr>
          <w:sz w:val="28"/>
          <w:szCs w:val="28"/>
        </w:rPr>
        <w:t>американському</w:t>
      </w:r>
      <w:proofErr w:type="spellEnd"/>
      <w:r w:rsidR="001F5CE9" w:rsidRPr="001F5CE9">
        <w:rPr>
          <w:sz w:val="28"/>
          <w:szCs w:val="28"/>
        </w:rPr>
        <w:t xml:space="preserve"> </w:t>
      </w:r>
      <w:proofErr w:type="spellStart"/>
      <w:r w:rsidR="001F5CE9" w:rsidRPr="001F5CE9">
        <w:rPr>
          <w:sz w:val="28"/>
          <w:szCs w:val="28"/>
        </w:rPr>
        <w:t>юридичному</w:t>
      </w:r>
      <w:proofErr w:type="spellEnd"/>
      <w:r w:rsidR="001F5CE9" w:rsidRPr="001F5CE9">
        <w:rPr>
          <w:sz w:val="28"/>
          <w:szCs w:val="28"/>
        </w:rPr>
        <w:t xml:space="preserve"> </w:t>
      </w:r>
      <w:proofErr w:type="spellStart"/>
      <w:r w:rsidR="001F5CE9" w:rsidRPr="001F5CE9">
        <w:rPr>
          <w:sz w:val="28"/>
          <w:szCs w:val="28"/>
        </w:rPr>
        <w:t>трилері</w:t>
      </w:r>
      <w:proofErr w:type="spellEnd"/>
      <w:r w:rsidR="001F5CE9" w:rsidRPr="001F5CE9">
        <w:rPr>
          <w:sz w:val="28"/>
          <w:szCs w:val="28"/>
        </w:rPr>
        <w:t>……………………………….......</w:t>
      </w:r>
      <w:r w:rsidR="001F5CE9" w:rsidRPr="001F5CE9">
        <w:rPr>
          <w:sz w:val="28"/>
          <w:szCs w:val="28"/>
          <w:lang w:val="uk-UA"/>
        </w:rPr>
        <w:t>.........24</w:t>
      </w:r>
    </w:p>
    <w:p w:rsidR="001F5CE9" w:rsidRPr="001F5CE9" w:rsidRDefault="001F5CE9" w:rsidP="001F5CE9">
      <w:pPr>
        <w:spacing w:line="360" w:lineRule="auto"/>
        <w:jc w:val="left"/>
        <w:rPr>
          <w:sz w:val="28"/>
          <w:szCs w:val="28"/>
          <w:lang w:val="uk-UA"/>
        </w:rPr>
      </w:pPr>
      <w:r w:rsidRPr="001F5CE9">
        <w:rPr>
          <w:sz w:val="28"/>
          <w:szCs w:val="28"/>
          <w:lang w:val="uk-UA"/>
        </w:rPr>
        <w:t>РОЗДІЛ 2. РЕАЛІЗАЦІЯ КОМУНІКАТИВНО-ПРАГМАТИЧНОГО ПОТЕНЦІАЛУ ВЕРБАЛЬНОЇ СУГЕСТІЇ В ПРОМОВАХ АДВОКАТІВ…32</w:t>
      </w:r>
    </w:p>
    <w:p w:rsidR="001F5CE9" w:rsidRPr="001F5CE9" w:rsidRDefault="006723E8" w:rsidP="001F5CE9">
      <w:pPr>
        <w:spacing w:line="36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F5CE9" w:rsidRPr="001F5CE9">
        <w:rPr>
          <w:sz w:val="28"/>
          <w:szCs w:val="28"/>
          <w:lang w:val="uk-UA"/>
        </w:rPr>
        <w:t>2.1. Вербалізація сугестії в промовах адвокатів………………………….32</w:t>
      </w:r>
    </w:p>
    <w:p w:rsidR="001F5CE9" w:rsidRPr="001F5CE9" w:rsidRDefault="006723E8" w:rsidP="001F5CE9">
      <w:pPr>
        <w:spacing w:line="36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F5CE9" w:rsidRPr="001F5CE9">
        <w:rPr>
          <w:sz w:val="28"/>
          <w:szCs w:val="28"/>
          <w:lang w:val="uk-UA"/>
        </w:rPr>
        <w:t>2.2. Комунікативні параметри сугестії в промовах адвокатів…………..47</w:t>
      </w:r>
    </w:p>
    <w:p w:rsidR="001F5CE9" w:rsidRPr="001F5CE9" w:rsidRDefault="006723E8" w:rsidP="001F5CE9">
      <w:pPr>
        <w:spacing w:line="36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F5CE9" w:rsidRPr="001F5CE9">
        <w:rPr>
          <w:sz w:val="28"/>
          <w:szCs w:val="28"/>
          <w:lang w:val="uk-UA"/>
        </w:rPr>
        <w:t>2</w:t>
      </w:r>
      <w:r w:rsidR="001F5CE9" w:rsidRPr="001F5CE9">
        <w:rPr>
          <w:sz w:val="28"/>
          <w:szCs w:val="28"/>
        </w:rPr>
        <w:t>.3</w:t>
      </w:r>
      <w:r w:rsidR="001F5CE9" w:rsidRPr="001F5CE9">
        <w:rPr>
          <w:sz w:val="28"/>
          <w:szCs w:val="28"/>
          <w:lang w:val="uk-UA"/>
        </w:rPr>
        <w:t>.</w:t>
      </w:r>
      <w:r w:rsidR="001F5CE9" w:rsidRPr="001F5CE9">
        <w:rPr>
          <w:sz w:val="28"/>
          <w:szCs w:val="28"/>
        </w:rPr>
        <w:t xml:space="preserve"> </w:t>
      </w:r>
      <w:proofErr w:type="spellStart"/>
      <w:r w:rsidR="001F5CE9" w:rsidRPr="001F5CE9">
        <w:rPr>
          <w:sz w:val="28"/>
          <w:szCs w:val="28"/>
        </w:rPr>
        <w:t>Прагматичний</w:t>
      </w:r>
      <w:proofErr w:type="spellEnd"/>
      <w:r w:rsidR="001F5CE9" w:rsidRPr="001F5CE9">
        <w:rPr>
          <w:sz w:val="28"/>
          <w:szCs w:val="28"/>
        </w:rPr>
        <w:t xml:space="preserve"> </w:t>
      </w:r>
      <w:proofErr w:type="spellStart"/>
      <w:r w:rsidR="001F5CE9" w:rsidRPr="001F5CE9">
        <w:rPr>
          <w:sz w:val="28"/>
          <w:szCs w:val="28"/>
        </w:rPr>
        <w:t>ефект</w:t>
      </w:r>
      <w:proofErr w:type="spellEnd"/>
      <w:r w:rsidR="001F5CE9" w:rsidRPr="001F5CE9">
        <w:rPr>
          <w:sz w:val="28"/>
          <w:szCs w:val="28"/>
        </w:rPr>
        <w:t xml:space="preserve"> </w:t>
      </w:r>
      <w:proofErr w:type="spellStart"/>
      <w:r w:rsidR="001F5CE9" w:rsidRPr="001F5CE9">
        <w:rPr>
          <w:sz w:val="28"/>
          <w:szCs w:val="28"/>
        </w:rPr>
        <w:t>сугестивного</w:t>
      </w:r>
      <w:proofErr w:type="spellEnd"/>
      <w:r w:rsidR="001F5CE9" w:rsidRPr="001F5CE9">
        <w:rPr>
          <w:sz w:val="28"/>
          <w:szCs w:val="28"/>
        </w:rPr>
        <w:t xml:space="preserve"> </w:t>
      </w:r>
      <w:proofErr w:type="spellStart"/>
      <w:r w:rsidR="001F5CE9" w:rsidRPr="001F5CE9">
        <w:rPr>
          <w:sz w:val="28"/>
          <w:szCs w:val="28"/>
        </w:rPr>
        <w:t>впливу</w:t>
      </w:r>
      <w:proofErr w:type="spellEnd"/>
      <w:r w:rsidR="001F5CE9" w:rsidRPr="001F5CE9">
        <w:rPr>
          <w:sz w:val="28"/>
          <w:szCs w:val="28"/>
        </w:rPr>
        <w:t xml:space="preserve"> </w:t>
      </w:r>
      <w:proofErr w:type="spellStart"/>
      <w:r w:rsidR="001F5CE9" w:rsidRPr="001F5CE9">
        <w:rPr>
          <w:sz w:val="28"/>
          <w:szCs w:val="28"/>
        </w:rPr>
        <w:t>промов</w:t>
      </w:r>
      <w:proofErr w:type="spellEnd"/>
      <w:r w:rsidR="001F5CE9" w:rsidRPr="001F5CE9">
        <w:rPr>
          <w:sz w:val="28"/>
          <w:szCs w:val="28"/>
        </w:rPr>
        <w:t xml:space="preserve"> </w:t>
      </w:r>
      <w:proofErr w:type="spellStart"/>
      <w:r w:rsidR="001F5CE9" w:rsidRPr="001F5CE9">
        <w:rPr>
          <w:sz w:val="28"/>
          <w:szCs w:val="28"/>
        </w:rPr>
        <w:t>адвокатів</w:t>
      </w:r>
      <w:proofErr w:type="spellEnd"/>
      <w:r w:rsidR="001F5CE9" w:rsidRPr="001F5CE9">
        <w:rPr>
          <w:sz w:val="28"/>
          <w:szCs w:val="28"/>
          <w:lang w:val="uk-UA"/>
        </w:rPr>
        <w:t>……...66</w:t>
      </w:r>
    </w:p>
    <w:p w:rsidR="001F5CE9" w:rsidRPr="001F5CE9" w:rsidRDefault="001F5CE9" w:rsidP="001F5CE9">
      <w:pPr>
        <w:spacing w:line="360" w:lineRule="auto"/>
        <w:jc w:val="left"/>
        <w:rPr>
          <w:sz w:val="28"/>
          <w:szCs w:val="28"/>
          <w:lang w:val="uk-UA"/>
        </w:rPr>
      </w:pPr>
      <w:r w:rsidRPr="001F5CE9">
        <w:rPr>
          <w:sz w:val="28"/>
          <w:szCs w:val="28"/>
        </w:rPr>
        <w:t>ВИСНОВКИ</w:t>
      </w:r>
      <w:proofErr w:type="gramStart"/>
      <w:r w:rsidRPr="001F5CE9">
        <w:rPr>
          <w:sz w:val="28"/>
          <w:szCs w:val="28"/>
        </w:rPr>
        <w:t>…..</w:t>
      </w:r>
      <w:proofErr w:type="gramEnd"/>
      <w:r w:rsidRPr="001F5CE9">
        <w:rPr>
          <w:sz w:val="28"/>
          <w:szCs w:val="28"/>
        </w:rPr>
        <w:t>………………………..……………………………………</w:t>
      </w:r>
      <w:r w:rsidRPr="001F5CE9">
        <w:rPr>
          <w:sz w:val="28"/>
          <w:szCs w:val="28"/>
          <w:lang w:val="uk-UA"/>
        </w:rPr>
        <w:t>79</w:t>
      </w:r>
      <w:r w:rsidRPr="001F5CE9">
        <w:rPr>
          <w:sz w:val="28"/>
          <w:szCs w:val="28"/>
        </w:rPr>
        <w:t xml:space="preserve">  СПИСОК ВИКОРИСТАНИХ ДЖЕРЕЛ…………………………………</w:t>
      </w:r>
      <w:r w:rsidRPr="001F5CE9">
        <w:rPr>
          <w:sz w:val="28"/>
          <w:szCs w:val="28"/>
          <w:lang w:val="uk-UA"/>
        </w:rPr>
        <w:t>……...83</w:t>
      </w:r>
    </w:p>
    <w:p w:rsidR="001F5CE9" w:rsidRPr="001F5CE9" w:rsidRDefault="001F5CE9" w:rsidP="001F5CE9">
      <w:pPr>
        <w:spacing w:line="360" w:lineRule="auto"/>
        <w:jc w:val="left"/>
        <w:rPr>
          <w:sz w:val="28"/>
          <w:szCs w:val="28"/>
          <w:lang w:val="uk-UA"/>
        </w:rPr>
      </w:pPr>
      <w:r w:rsidRPr="001F5CE9">
        <w:rPr>
          <w:sz w:val="28"/>
          <w:szCs w:val="28"/>
        </w:rPr>
        <w:t>СПИСОК ДЖЕРЕЛ ІЛЮСТРАТИВНОГО МАТЕРІАЛУ.………………</w:t>
      </w:r>
      <w:r w:rsidRPr="001F5CE9">
        <w:rPr>
          <w:sz w:val="28"/>
          <w:szCs w:val="28"/>
          <w:lang w:val="uk-UA"/>
        </w:rPr>
        <w:t>…</w:t>
      </w:r>
      <w:proofErr w:type="gramStart"/>
      <w:r w:rsidRPr="001F5CE9">
        <w:rPr>
          <w:sz w:val="28"/>
          <w:szCs w:val="28"/>
          <w:lang w:val="uk-UA"/>
        </w:rPr>
        <w:t>…..</w:t>
      </w:r>
      <w:proofErr w:type="gramEnd"/>
      <w:r w:rsidRPr="001F5CE9">
        <w:rPr>
          <w:sz w:val="28"/>
          <w:szCs w:val="28"/>
          <w:lang w:val="uk-UA"/>
        </w:rPr>
        <w:t>89</w:t>
      </w:r>
    </w:p>
    <w:p w:rsidR="00015754" w:rsidRPr="001F5CE9" w:rsidRDefault="00015754" w:rsidP="001F5CE9">
      <w:pPr>
        <w:rPr>
          <w:sz w:val="28"/>
          <w:szCs w:val="28"/>
          <w:lang w:val="uk-UA"/>
        </w:rPr>
      </w:pPr>
    </w:p>
    <w:p w:rsidR="00015754" w:rsidRPr="001F5CE9" w:rsidRDefault="00015754" w:rsidP="001F5CE9">
      <w:pPr>
        <w:rPr>
          <w:sz w:val="28"/>
          <w:szCs w:val="28"/>
          <w:lang w:val="uk-UA"/>
        </w:rPr>
      </w:pPr>
    </w:p>
    <w:p w:rsidR="00015754" w:rsidRDefault="00015754" w:rsidP="00015754">
      <w:pPr>
        <w:jc w:val="left"/>
        <w:rPr>
          <w:sz w:val="28"/>
          <w:szCs w:val="28"/>
          <w:lang w:val="uk-UA"/>
        </w:rPr>
      </w:pPr>
    </w:p>
    <w:p w:rsidR="00604B8F" w:rsidRDefault="00604B8F" w:rsidP="00015754">
      <w:pPr>
        <w:jc w:val="left"/>
        <w:rPr>
          <w:sz w:val="28"/>
          <w:szCs w:val="28"/>
          <w:lang w:val="uk-UA"/>
        </w:rPr>
      </w:pPr>
    </w:p>
    <w:p w:rsidR="00604B8F" w:rsidRDefault="00604B8F" w:rsidP="00015754">
      <w:pPr>
        <w:jc w:val="left"/>
        <w:rPr>
          <w:sz w:val="28"/>
          <w:szCs w:val="28"/>
          <w:lang w:val="uk-UA"/>
        </w:rPr>
      </w:pPr>
    </w:p>
    <w:p w:rsidR="00604B8F" w:rsidRDefault="00604B8F" w:rsidP="00015754">
      <w:pPr>
        <w:jc w:val="left"/>
        <w:rPr>
          <w:sz w:val="28"/>
          <w:szCs w:val="28"/>
          <w:lang w:val="uk-UA"/>
        </w:rPr>
      </w:pPr>
    </w:p>
    <w:p w:rsidR="00604B8F" w:rsidRDefault="00604B8F" w:rsidP="00015754">
      <w:pPr>
        <w:jc w:val="left"/>
        <w:rPr>
          <w:sz w:val="28"/>
          <w:szCs w:val="28"/>
          <w:lang w:val="uk-UA"/>
        </w:rPr>
      </w:pPr>
    </w:p>
    <w:p w:rsidR="003A6D02" w:rsidRDefault="003A6D02" w:rsidP="00015754">
      <w:pPr>
        <w:jc w:val="left"/>
        <w:rPr>
          <w:sz w:val="28"/>
          <w:szCs w:val="28"/>
          <w:lang w:val="uk-UA"/>
        </w:rPr>
      </w:pPr>
    </w:p>
    <w:p w:rsidR="003A6D02" w:rsidRDefault="003A6D02" w:rsidP="00015754">
      <w:pPr>
        <w:jc w:val="left"/>
        <w:rPr>
          <w:sz w:val="28"/>
          <w:szCs w:val="28"/>
          <w:lang w:val="uk-UA"/>
        </w:rPr>
      </w:pPr>
    </w:p>
    <w:p w:rsidR="00E2282B" w:rsidRDefault="00E2282B" w:rsidP="00015754">
      <w:pPr>
        <w:jc w:val="left"/>
        <w:rPr>
          <w:sz w:val="28"/>
          <w:szCs w:val="28"/>
          <w:lang w:val="uk-UA"/>
        </w:rPr>
      </w:pPr>
    </w:p>
    <w:p w:rsidR="003A6D02" w:rsidRDefault="003A6D02" w:rsidP="00015754">
      <w:pPr>
        <w:jc w:val="left"/>
        <w:rPr>
          <w:sz w:val="28"/>
          <w:szCs w:val="28"/>
          <w:lang w:val="uk-UA"/>
        </w:rPr>
      </w:pPr>
    </w:p>
    <w:p w:rsidR="00622DB1" w:rsidRDefault="00622DB1" w:rsidP="00015754">
      <w:pPr>
        <w:rPr>
          <w:b/>
          <w:bCs/>
          <w:sz w:val="28"/>
          <w:szCs w:val="28"/>
        </w:rPr>
      </w:pPr>
    </w:p>
    <w:p w:rsidR="00015754" w:rsidRDefault="00015754" w:rsidP="00B969F4">
      <w:pPr>
        <w:spacing w:line="360" w:lineRule="auto"/>
        <w:rPr>
          <w:b/>
          <w:bCs/>
          <w:sz w:val="28"/>
          <w:szCs w:val="28"/>
          <w:lang w:val="uk-UA"/>
        </w:rPr>
      </w:pPr>
      <w:r w:rsidRPr="00814BA9">
        <w:rPr>
          <w:b/>
          <w:bCs/>
          <w:sz w:val="28"/>
          <w:szCs w:val="28"/>
        </w:rPr>
        <w:lastRenderedPageBreak/>
        <w:t>ЗАГАЛЬНА ХАРАКТЕРИСТИКА РОБОТИ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Роботу</w:t>
      </w:r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 присвячено дослідженню вербальної сугестії в сучасних американських юридичних трилерах (далі САЮТ), чий комунікативно-прагматичний потенціал найповніше розкривається під час судових засідань у вступних і заключних промовах адвокатів процесуальних сторін, шляхом комплексного аналізу різнорівневих вербальних маркерів сугестії (далі ВМС) із застосуванням методологічних засад лінгвістики, </w:t>
      </w:r>
      <w:proofErr w:type="spellStart"/>
      <w:r w:rsidRPr="00555DC1">
        <w:rPr>
          <w:rFonts w:asciiTheme="majorBidi" w:hAnsiTheme="majorBidi" w:cstheme="majorBidi"/>
          <w:sz w:val="28"/>
          <w:szCs w:val="28"/>
          <w:lang w:val="uk-UA"/>
        </w:rPr>
        <w:t>лінгвопоетики</w:t>
      </w:r>
      <w:proofErr w:type="spellEnd"/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 і комунікативної прагматики. 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555DC1">
        <w:rPr>
          <w:rFonts w:asciiTheme="majorBidi" w:hAnsiTheme="majorBidi" w:cstheme="majorBidi"/>
          <w:sz w:val="28"/>
          <w:szCs w:val="28"/>
          <w:lang w:val="uk-UA"/>
        </w:rPr>
        <w:t>Розвиток сучасної наукової думки поєднує знання різних наук із метою забезпечення максимальної ефективності комунікативних процесів, одним із чинників якої є застосування вербального впливу на людину в будь-якій соціальній ситуації. Вербальний вплив, під яким розуміють мовленнєву дію адресанта, спрямовану на зміну поведінки, психологічних станів, свідомості адресата з метою досягти чогось у власних цілях [</w:t>
      </w:r>
      <w:r>
        <w:rPr>
          <w:rFonts w:asciiTheme="majorBidi" w:hAnsiTheme="majorBidi" w:cstheme="majorBidi"/>
          <w:sz w:val="28"/>
          <w:szCs w:val="28"/>
          <w:lang w:val="uk-UA"/>
        </w:rPr>
        <w:t>68</w:t>
      </w:r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r w:rsidRPr="00555DC1">
        <w:rPr>
          <w:rFonts w:asciiTheme="majorBidi" w:hAnsiTheme="majorBidi" w:cstheme="majorBidi"/>
          <w:sz w:val="28"/>
          <w:szCs w:val="28"/>
        </w:rPr>
        <w:t>c</w:t>
      </w:r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. 355], провокує певні спогади чи думки, зумовлює появу образів чи переживань, викликаючи конкретні почуття, реакції та дії. 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555DC1">
        <w:rPr>
          <w:rFonts w:asciiTheme="majorBidi" w:hAnsiTheme="majorBidi" w:cstheme="majorBidi"/>
          <w:sz w:val="28"/>
          <w:szCs w:val="28"/>
        </w:rPr>
        <w:t>Саме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можливість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вербально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вплинути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на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поведінку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інших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людей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спонукає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лінгвістів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інтенсивно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досліджувати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комунікативний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[</w:t>
      </w:r>
      <w:r>
        <w:rPr>
          <w:rFonts w:asciiTheme="majorBidi" w:hAnsiTheme="majorBidi" w:cstheme="majorBidi"/>
          <w:sz w:val="28"/>
          <w:szCs w:val="28"/>
          <w:lang w:val="uk-UA"/>
        </w:rPr>
        <w:t>60</w:t>
      </w:r>
      <w:r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  <w:lang w:val="uk-UA"/>
        </w:rPr>
        <w:t>66</w:t>
      </w:r>
      <w:r>
        <w:rPr>
          <w:rFonts w:asciiTheme="majorBidi" w:hAnsiTheme="majorBidi" w:cstheme="majorBidi"/>
          <w:sz w:val="28"/>
          <w:szCs w:val="28"/>
        </w:rPr>
        <w:t xml:space="preserve">] і </w:t>
      </w:r>
      <w:proofErr w:type="spellStart"/>
      <w:r>
        <w:rPr>
          <w:rFonts w:asciiTheme="majorBidi" w:hAnsiTheme="majorBidi" w:cstheme="majorBidi"/>
          <w:sz w:val="28"/>
          <w:szCs w:val="28"/>
        </w:rPr>
        <w:t>прагматичний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[</w:t>
      </w:r>
      <w:r>
        <w:rPr>
          <w:rFonts w:asciiTheme="majorBidi" w:hAnsiTheme="majorBidi" w:cstheme="majorBidi"/>
          <w:sz w:val="28"/>
          <w:szCs w:val="28"/>
          <w:lang w:val="uk-UA"/>
        </w:rPr>
        <w:t>78</w:t>
      </w:r>
      <w:r w:rsidRPr="00555DC1">
        <w:rPr>
          <w:rFonts w:asciiTheme="majorBidi" w:hAnsiTheme="majorBidi" w:cstheme="majorBidi"/>
          <w:sz w:val="28"/>
          <w:szCs w:val="28"/>
        </w:rPr>
        <w:t xml:space="preserve">]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аспекти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вербального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впливу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Через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те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що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вербальний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вплив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вважається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домінантою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комунікативної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сугестії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>» [</w:t>
      </w:r>
      <w:r>
        <w:rPr>
          <w:rFonts w:asciiTheme="majorBidi" w:hAnsiTheme="majorBidi" w:cstheme="majorBidi"/>
          <w:sz w:val="28"/>
          <w:szCs w:val="28"/>
          <w:lang w:val="uk-UA"/>
        </w:rPr>
        <w:t>61</w:t>
      </w:r>
      <w:r w:rsidRPr="00555DC1">
        <w:rPr>
          <w:rFonts w:asciiTheme="majorBidi" w:hAnsiTheme="majorBidi" w:cstheme="majorBidi"/>
          <w:sz w:val="28"/>
          <w:szCs w:val="28"/>
        </w:rPr>
        <w:t xml:space="preserve">, c. 33], є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усі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підстави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стверджувати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що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однією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з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найголовніших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форм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вербального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впливу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на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людину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є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вербальна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сугестія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яка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визначається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як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спрямований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вплив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на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свідомість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і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поведінку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людини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з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метою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створення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неї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певного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психічного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стану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або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спонукання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до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певних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дій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через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що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людини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знижується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усвідомленість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сприйманої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інформації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і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критичне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ставлення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до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неї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внаслідок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чого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вона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починає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діяти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всупереч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своїм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знанням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переконанням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намірам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і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звичкам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. 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За допомогою вербальної сугестії можна викликати різні уявлення, відчуття, емоційні стани, зміни </w:t>
      </w:r>
      <w:proofErr w:type="spellStart"/>
      <w:r w:rsidRPr="00555DC1">
        <w:rPr>
          <w:rFonts w:asciiTheme="majorBidi" w:hAnsiTheme="majorBidi" w:cstheme="majorBidi"/>
          <w:sz w:val="28"/>
          <w:szCs w:val="28"/>
          <w:lang w:val="uk-UA"/>
        </w:rPr>
        <w:t>соматовегетативних</w:t>
      </w:r>
      <w:proofErr w:type="spellEnd"/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 функцій тощо і досягти бажаної мети. Складність дослідження явища сугестії полягає у тому, що </w:t>
      </w:r>
      <w:r w:rsidRPr="00555DC1"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задля осягнення його лінгвістичного аспекту, слід враховувати і його психологічні властивості, зокрема, вплив на підсвідомість адресата, адже сугестія насамперед уважається явищем психологічним (див. праці В. М. </w:t>
      </w:r>
      <w:proofErr w:type="spellStart"/>
      <w:r w:rsidRPr="00555DC1">
        <w:rPr>
          <w:rFonts w:asciiTheme="majorBidi" w:hAnsiTheme="majorBidi" w:cstheme="majorBidi"/>
          <w:sz w:val="28"/>
          <w:szCs w:val="28"/>
          <w:lang w:val="uk-UA"/>
        </w:rPr>
        <w:t>Бехтерева</w:t>
      </w:r>
      <w:proofErr w:type="spellEnd"/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, Б. Ф. Поршнева, Г. А. Гончарова, А. М. </w:t>
      </w:r>
      <w:proofErr w:type="spellStart"/>
      <w:r w:rsidRPr="00555DC1">
        <w:rPr>
          <w:rFonts w:asciiTheme="majorBidi" w:hAnsiTheme="majorBidi" w:cstheme="majorBidi"/>
          <w:sz w:val="28"/>
          <w:szCs w:val="28"/>
          <w:lang w:val="uk-UA"/>
        </w:rPr>
        <w:t>Свядоща</w:t>
      </w:r>
      <w:proofErr w:type="spellEnd"/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, Р. </w:t>
      </w:r>
      <w:proofErr w:type="spellStart"/>
      <w:r w:rsidRPr="00555DC1">
        <w:rPr>
          <w:rFonts w:asciiTheme="majorBidi" w:hAnsiTheme="majorBidi" w:cstheme="majorBidi"/>
          <w:sz w:val="28"/>
          <w:szCs w:val="28"/>
          <w:lang w:val="uk-UA"/>
        </w:rPr>
        <w:t>Дилтс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>a</w:t>
      </w:r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, Б. </w:t>
      </w:r>
      <w:proofErr w:type="spellStart"/>
      <w:r w:rsidRPr="00555DC1">
        <w:rPr>
          <w:rFonts w:asciiTheme="majorBidi" w:hAnsiTheme="majorBidi" w:cstheme="majorBidi"/>
          <w:sz w:val="28"/>
          <w:szCs w:val="28"/>
          <w:lang w:val="uk-UA"/>
        </w:rPr>
        <w:t>Сідіс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>a</w:t>
      </w:r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, М. </w:t>
      </w:r>
      <w:proofErr w:type="spellStart"/>
      <w:r w:rsidRPr="00555DC1">
        <w:rPr>
          <w:rFonts w:asciiTheme="majorBidi" w:hAnsiTheme="majorBidi" w:cstheme="majorBidi"/>
          <w:sz w:val="28"/>
          <w:szCs w:val="28"/>
          <w:lang w:val="uk-UA"/>
        </w:rPr>
        <w:t>Холл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>a</w:t>
      </w:r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, Р. </w:t>
      </w:r>
      <w:proofErr w:type="spellStart"/>
      <w:r w:rsidRPr="00555DC1">
        <w:rPr>
          <w:rFonts w:asciiTheme="majorBidi" w:hAnsiTheme="majorBidi" w:cstheme="majorBidi"/>
          <w:sz w:val="28"/>
          <w:szCs w:val="28"/>
          <w:lang w:val="uk-UA"/>
        </w:rPr>
        <w:t>Бендлера</w:t>
      </w:r>
      <w:proofErr w:type="spellEnd"/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proofErr w:type="spellStart"/>
      <w:r w:rsidRPr="00555DC1">
        <w:rPr>
          <w:rFonts w:asciiTheme="majorBidi" w:hAnsiTheme="majorBidi" w:cstheme="majorBidi"/>
          <w:sz w:val="28"/>
          <w:szCs w:val="28"/>
          <w:lang w:val="uk-UA"/>
        </w:rPr>
        <w:t>Дж</w:t>
      </w:r>
      <w:proofErr w:type="spellEnd"/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Гріндера</w:t>
      </w:r>
      <w:proofErr w:type="spellEnd"/>
      <w:r w:rsidRPr="00236BCD">
        <w:rPr>
          <w:rFonts w:asciiTheme="majorBidi" w:hAnsiTheme="majorBidi" w:cstheme="majorBidi"/>
          <w:sz w:val="28"/>
          <w:szCs w:val="28"/>
          <w:lang w:val="uk-UA"/>
        </w:rPr>
        <w:t xml:space="preserve">). Проте у сучасному мовознавстві відбувається становлення окремої галузі – сугестивної лінгвістики, яка увібравши у себе здобутки психології, медицини, психотерапії, обрала своїми об’єктами дослідження вербальні та невербальні засоби, заряджені потужним, спрямованим на підсвідоме, впливовим потенціалом. 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Виокремившись із прикладної психолінгвістики і застосувавши доробок нейролінгвістичного програмування, окреслена галузь здебільшого зорієнтована на вивчення </w:t>
      </w:r>
      <w:proofErr w:type="spellStart"/>
      <w:r w:rsidRPr="00555DC1">
        <w:rPr>
          <w:rFonts w:asciiTheme="majorBidi" w:hAnsiTheme="majorBidi" w:cstheme="majorBidi"/>
          <w:sz w:val="28"/>
          <w:szCs w:val="28"/>
          <w:lang w:val="uk-UA"/>
        </w:rPr>
        <w:t>сугестогенів</w:t>
      </w:r>
      <w:proofErr w:type="spellEnd"/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 політичного [</w:t>
      </w:r>
      <w:r w:rsidRPr="003858F9">
        <w:rPr>
          <w:rFonts w:asciiTheme="majorBidi" w:hAnsiTheme="majorBidi" w:cstheme="majorBidi"/>
          <w:sz w:val="28"/>
          <w:szCs w:val="28"/>
          <w:lang w:val="uk-UA"/>
        </w:rPr>
        <w:t>59; 60; 61;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3858F9">
        <w:rPr>
          <w:rFonts w:asciiTheme="majorBidi" w:hAnsiTheme="majorBidi" w:cstheme="majorBidi"/>
          <w:sz w:val="28"/>
          <w:szCs w:val="28"/>
          <w:lang w:val="uk-UA"/>
        </w:rPr>
        <w:t xml:space="preserve">71; </w:t>
      </w:r>
      <w:r>
        <w:rPr>
          <w:rFonts w:asciiTheme="majorBidi" w:hAnsiTheme="majorBidi" w:cstheme="majorBidi"/>
          <w:sz w:val="28"/>
          <w:szCs w:val="28"/>
          <w:lang w:val="uk-UA"/>
        </w:rPr>
        <w:t>79</w:t>
      </w:r>
      <w:r w:rsidRPr="00555DC1">
        <w:rPr>
          <w:rFonts w:asciiTheme="majorBidi" w:hAnsiTheme="majorBidi" w:cstheme="majorBidi"/>
          <w:sz w:val="28"/>
          <w:szCs w:val="28"/>
          <w:lang w:val="uk-UA"/>
        </w:rPr>
        <w:t>], рекламного [</w:t>
      </w:r>
      <w:r w:rsidRPr="003858F9">
        <w:rPr>
          <w:rFonts w:asciiTheme="majorBidi" w:hAnsiTheme="majorBidi" w:cstheme="majorBidi"/>
          <w:sz w:val="28"/>
          <w:szCs w:val="28"/>
          <w:lang w:val="uk-UA"/>
        </w:rPr>
        <w:t xml:space="preserve">55; </w:t>
      </w:r>
      <w:r>
        <w:rPr>
          <w:rFonts w:asciiTheme="majorBidi" w:hAnsiTheme="majorBidi" w:cstheme="majorBidi"/>
          <w:sz w:val="28"/>
          <w:szCs w:val="28"/>
          <w:lang w:val="uk-UA"/>
        </w:rPr>
        <w:t>67], педагогічного [</w:t>
      </w:r>
      <w:r w:rsidRPr="003858F9">
        <w:rPr>
          <w:rFonts w:asciiTheme="majorBidi" w:hAnsiTheme="majorBidi" w:cstheme="majorBidi"/>
          <w:sz w:val="28"/>
          <w:szCs w:val="28"/>
          <w:lang w:val="uk-UA"/>
        </w:rPr>
        <w:t xml:space="preserve">2; 13; </w:t>
      </w:r>
      <w:r>
        <w:rPr>
          <w:rFonts w:asciiTheme="majorBidi" w:hAnsiTheme="majorBidi" w:cstheme="majorBidi"/>
          <w:sz w:val="28"/>
          <w:szCs w:val="28"/>
          <w:lang w:val="uk-UA"/>
        </w:rPr>
        <w:t>65</w:t>
      </w:r>
      <w:r w:rsidRPr="00555DC1">
        <w:rPr>
          <w:rFonts w:asciiTheme="majorBidi" w:hAnsiTheme="majorBidi" w:cstheme="majorBidi"/>
          <w:sz w:val="28"/>
          <w:szCs w:val="28"/>
          <w:lang w:val="uk-UA"/>
        </w:rPr>
        <w:t>], медичного [</w:t>
      </w:r>
      <w:r>
        <w:rPr>
          <w:rFonts w:asciiTheme="majorBidi" w:hAnsiTheme="majorBidi" w:cstheme="majorBidi"/>
          <w:sz w:val="28"/>
          <w:szCs w:val="28"/>
          <w:lang w:val="uk-UA"/>
        </w:rPr>
        <w:t>77</w:t>
      </w:r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] </w:t>
      </w:r>
      <w:r>
        <w:rPr>
          <w:rFonts w:asciiTheme="majorBidi" w:hAnsiTheme="majorBidi" w:cstheme="majorBidi"/>
          <w:sz w:val="28"/>
          <w:szCs w:val="28"/>
          <w:lang w:val="uk-UA"/>
        </w:rPr>
        <w:t>і релігійного [</w:t>
      </w:r>
      <w:r w:rsidRPr="003858F9">
        <w:rPr>
          <w:rFonts w:asciiTheme="majorBidi" w:hAnsiTheme="majorBidi" w:cstheme="majorBidi"/>
          <w:sz w:val="28"/>
          <w:szCs w:val="28"/>
          <w:lang w:val="uk-UA"/>
        </w:rPr>
        <w:t>57;</w:t>
      </w:r>
      <w:bookmarkStart w:id="0" w:name="_GoBack"/>
      <w:bookmarkEnd w:id="0"/>
      <w:r w:rsidRPr="003838A8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>76</w:t>
      </w:r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] дискурсів.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Однак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практично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поза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увагою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сугестивної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лінгвістики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залишається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дослідження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сфери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американського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судового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дискурсу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де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більша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частина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судової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риторики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адвокатів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процесуальних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сторін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обернена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на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колегію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присяжних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від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яких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залежить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кінцеве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рішення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. 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492961">
        <w:rPr>
          <w:rFonts w:asciiTheme="majorBidi" w:hAnsiTheme="majorBidi" w:cstheme="majorBidi"/>
          <w:b/>
          <w:bCs/>
          <w:iCs/>
          <w:sz w:val="28"/>
          <w:szCs w:val="28"/>
        </w:rPr>
        <w:t>Актуальність</w:t>
      </w:r>
      <w:proofErr w:type="spellEnd"/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>магістерської роботи</w:t>
      </w:r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зумовлено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загальним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спрямуванням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лінгвістичних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досліджень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на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всебічне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вивчення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вербального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впливу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професійному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дискурсі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Питання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сугестивних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особливостей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адвокатської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риторики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здатної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здійснити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вплив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на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вирок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присяжних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судовому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процесі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, є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недостатньо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висвітленим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сучасних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дискурсивних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розвідках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що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посилює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актуальність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обраної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теми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Особливої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важливості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набуває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розкриття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комунікативно-прагматичного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потенціалу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вербальної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сугестії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сучасному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американському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судовому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процесі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за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участю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суду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присяжних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зокрема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, у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вступних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і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заключних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промовах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адвокатів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процесуальних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сторін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коли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застосовані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адвокатами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комунікативні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стратегі</w:t>
      </w:r>
      <w:r>
        <w:rPr>
          <w:rFonts w:asciiTheme="majorBidi" w:hAnsiTheme="majorBidi" w:cstheme="majorBidi"/>
          <w:sz w:val="28"/>
          <w:szCs w:val="28"/>
        </w:rPr>
        <w:t>ї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і </w:t>
      </w:r>
      <w:proofErr w:type="spellStart"/>
      <w:r>
        <w:rPr>
          <w:rFonts w:asciiTheme="majorBidi" w:hAnsiTheme="majorBidi" w:cstheme="majorBidi"/>
          <w:sz w:val="28"/>
          <w:szCs w:val="28"/>
        </w:rPr>
        <w:t>комунікативні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тактики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у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яких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сугестія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знаходить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своє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мовне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втілення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здійснюють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потужний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маніпулятивний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вплив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на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присяжних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Обраний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lastRenderedPageBreak/>
        <w:t>матеріал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для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аналізу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юридичні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трилери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написані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фахівцями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колишніми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адвокатами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судових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процесів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підсилює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актуальність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>до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слідження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. 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492961">
        <w:rPr>
          <w:rFonts w:asciiTheme="majorBidi" w:hAnsiTheme="majorBidi" w:cstheme="majorBidi"/>
          <w:b/>
          <w:bCs/>
          <w:iCs/>
          <w:sz w:val="28"/>
          <w:szCs w:val="28"/>
        </w:rPr>
        <w:t>Мета</w:t>
      </w:r>
      <w:proofErr w:type="spellEnd"/>
      <w:r w:rsidRPr="004929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дослідження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полягає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розкритті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комунікативно-прагматичного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потенціалу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вербальної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сугестії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вступних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і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заключних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промовах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адвокатів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процесуальних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сторін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під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час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судових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засідань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якими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вони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постають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сучасних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американських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юридичних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трилерах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. 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Досягнення поставленої мети передбачає розв’язання таких дослідницьких </w:t>
      </w:r>
      <w:r w:rsidRPr="00492961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завдань</w:t>
      </w:r>
      <w:r w:rsidRPr="00492961">
        <w:rPr>
          <w:rFonts w:asciiTheme="majorBidi" w:hAnsiTheme="majorBidi" w:cstheme="majorBidi"/>
          <w:sz w:val="28"/>
          <w:szCs w:val="28"/>
          <w:lang w:val="uk-UA"/>
        </w:rPr>
        <w:t>:</w:t>
      </w:r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1. О</w:t>
      </w:r>
      <w:r w:rsidRPr="00555DC1">
        <w:rPr>
          <w:rFonts w:asciiTheme="majorBidi" w:hAnsiTheme="majorBidi" w:cstheme="majorBidi"/>
          <w:sz w:val="28"/>
          <w:szCs w:val="28"/>
          <w:lang w:val="uk-UA"/>
        </w:rPr>
        <w:t>бґрунтувати теоретико-методологічні засади дослідження комунікативно-прагматичного потенціалу вербальної сугестії як виду вербально-психологічного впливу на учасників судового процесу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C57C0A" w:rsidRPr="00691F3B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2. Описати </w:t>
      </w:r>
      <w:proofErr w:type="spellStart"/>
      <w:r>
        <w:rPr>
          <w:rFonts w:asciiTheme="majorBidi" w:hAnsiTheme="majorBidi" w:cstheme="majorBidi"/>
          <w:sz w:val="28"/>
          <w:szCs w:val="28"/>
        </w:rPr>
        <w:t>контекстн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і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репрезентаці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ї</w:t>
      </w:r>
      <w:r w:rsidRPr="00691F3B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691F3B">
        <w:rPr>
          <w:rFonts w:asciiTheme="majorBidi" w:hAnsiTheme="majorBidi" w:cstheme="majorBidi"/>
          <w:sz w:val="28"/>
          <w:szCs w:val="28"/>
        </w:rPr>
        <w:t>вербальних</w:t>
      </w:r>
      <w:proofErr w:type="spellEnd"/>
      <w:r w:rsidRPr="00691F3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91F3B">
        <w:rPr>
          <w:rFonts w:asciiTheme="majorBidi" w:hAnsiTheme="majorBidi" w:cstheme="majorBidi"/>
          <w:sz w:val="28"/>
          <w:szCs w:val="28"/>
        </w:rPr>
        <w:t>маркерів</w:t>
      </w:r>
      <w:proofErr w:type="spellEnd"/>
      <w:r w:rsidRPr="00691F3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91F3B">
        <w:rPr>
          <w:rFonts w:asciiTheme="majorBidi" w:hAnsiTheme="majorBidi" w:cstheme="majorBidi"/>
          <w:sz w:val="28"/>
          <w:szCs w:val="28"/>
        </w:rPr>
        <w:t>сугестії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(далі ВМС)</w:t>
      </w:r>
      <w:r w:rsidRPr="00691F3B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555DC1">
        <w:rPr>
          <w:rFonts w:asciiTheme="majorBidi" w:hAnsiTheme="majorBidi" w:cstheme="majorBidi"/>
          <w:sz w:val="28"/>
          <w:szCs w:val="28"/>
          <w:lang w:val="uk-UA"/>
        </w:rPr>
        <w:t>я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к виду </w:t>
      </w:r>
      <w:r w:rsidRPr="00555DC1">
        <w:rPr>
          <w:rFonts w:asciiTheme="majorBidi" w:hAnsiTheme="majorBidi" w:cstheme="majorBidi"/>
          <w:sz w:val="28"/>
          <w:szCs w:val="28"/>
          <w:lang w:val="uk-UA"/>
        </w:rPr>
        <w:t>впливу на учасників судового процесу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3. В</w:t>
      </w:r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изначити роль різнорівневих ВМС у реалізації комунікативних стратегій і комунікативних тактик, які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адвокати процесуальних сторін </w:t>
      </w:r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 застосовують у вступних і заключних промовах для здійснення сугестивн</w:t>
      </w:r>
      <w:r>
        <w:rPr>
          <w:rFonts w:asciiTheme="majorBidi" w:hAnsiTheme="majorBidi" w:cstheme="majorBidi"/>
          <w:sz w:val="28"/>
          <w:szCs w:val="28"/>
          <w:lang w:val="uk-UA"/>
        </w:rPr>
        <w:t>ого впливу на колегію присяжних.</w:t>
      </w:r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4. З</w:t>
      </w:r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’ясувати прагматичний ефект комунікативних стратегій і комунікативних тактик, застосованих адвокатами процесуальних сторін у вступних і заключних промовах. 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492961">
        <w:rPr>
          <w:rFonts w:asciiTheme="majorBidi" w:hAnsiTheme="majorBidi" w:cstheme="majorBidi"/>
          <w:b/>
          <w:bCs/>
          <w:iCs/>
          <w:sz w:val="28"/>
          <w:szCs w:val="28"/>
        </w:rPr>
        <w:t>Об’єкт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дослідження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різнорівневі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ВМС у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вступних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і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заключних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промовах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адвокатів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процесуальних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сторін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у САЮТ. 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92961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Предмет</w:t>
      </w:r>
      <w:r w:rsidRPr="00555DC1">
        <w:rPr>
          <w:rFonts w:asciiTheme="majorBidi" w:hAnsiTheme="majorBidi" w:cstheme="majorBidi"/>
          <w:sz w:val="28"/>
          <w:szCs w:val="28"/>
          <w:lang w:val="uk-UA"/>
        </w:rPr>
        <w:t xml:space="preserve"> дослідження – комунікативно-прагматичний потенціал різнорівневих ВМС, задіяний у реалізації комунікативних стратегій і тактик, спрямованих на здійснення сугестивного впливу на колегію присяжних під час судових засідань, якими вони постають у САЮТ. 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492961">
        <w:rPr>
          <w:rFonts w:asciiTheme="majorBidi" w:hAnsiTheme="majorBidi" w:cstheme="majorBidi"/>
          <w:b/>
          <w:bCs/>
          <w:iCs/>
          <w:sz w:val="28"/>
          <w:szCs w:val="28"/>
        </w:rPr>
        <w:t>Матеріалом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дослідження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слугували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19 САЮ</w:t>
      </w:r>
      <w:r>
        <w:rPr>
          <w:rFonts w:asciiTheme="majorBidi" w:hAnsiTheme="majorBidi" w:cstheme="majorBidi"/>
          <w:sz w:val="28"/>
          <w:szCs w:val="28"/>
        </w:rPr>
        <w:t xml:space="preserve">Т, </w:t>
      </w:r>
      <w:proofErr w:type="spellStart"/>
      <w:r>
        <w:rPr>
          <w:rFonts w:asciiTheme="majorBidi" w:hAnsiTheme="majorBidi" w:cstheme="majorBidi"/>
          <w:sz w:val="28"/>
          <w:szCs w:val="28"/>
        </w:rPr>
        <w:t>авторами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яких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є</w:t>
      </w:r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Дж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Грішем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(J. Grisham), М.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Коннеллі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(M. Connelly),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Дж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Лескроарт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(J.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Lescroart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), У.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Бернхардт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(W. Bernhardt), С.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Прат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(S. Pratt), С.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Туроу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(S.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Turow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), Р.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Сингер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(R. Singer),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Дж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Гофман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(J. Hoffman), С.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Мартіні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(S. Martini), М.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Гіменез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(M. </w:t>
      </w:r>
      <w:r w:rsidRPr="00555DC1">
        <w:rPr>
          <w:rFonts w:asciiTheme="majorBidi" w:hAnsiTheme="majorBidi" w:cstheme="majorBidi"/>
          <w:sz w:val="28"/>
          <w:szCs w:val="28"/>
        </w:rPr>
        <w:lastRenderedPageBreak/>
        <w:t xml:space="preserve">Gimenez).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Для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розкриття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комунікативно-прагматичного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потенціалу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різнорівневих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ВМС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із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досліджуваних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САЮТ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було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відібрано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38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вступних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і 35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заключних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промов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адвокатів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процесуальних</w:t>
      </w:r>
      <w:proofErr w:type="spellEnd"/>
      <w:r w:rsidRPr="00555D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5DC1">
        <w:rPr>
          <w:rFonts w:asciiTheme="majorBidi" w:hAnsiTheme="majorBidi" w:cstheme="majorBidi"/>
          <w:sz w:val="28"/>
          <w:szCs w:val="28"/>
        </w:rPr>
        <w:t>сторін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Для досягнення мети та розв’язання поставлених завдань використано такі </w:t>
      </w:r>
      <w:r w:rsidRPr="00492961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методи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дослідження: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описовий;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аналіз словникових дефініцій</w:t>
      </w:r>
      <w:r>
        <w:rPr>
          <w:rFonts w:asciiTheme="majorBidi" w:hAnsiTheme="majorBidi" w:cstheme="majorBidi"/>
          <w:sz w:val="28"/>
          <w:szCs w:val="28"/>
          <w:lang w:val="uk-UA"/>
        </w:rPr>
        <w:t>;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 компонентний аналіз</w:t>
      </w:r>
      <w:r>
        <w:rPr>
          <w:rFonts w:asciiTheme="majorBidi" w:hAnsiTheme="majorBidi" w:cstheme="majorBidi"/>
          <w:sz w:val="28"/>
          <w:szCs w:val="28"/>
          <w:lang w:val="uk-UA"/>
        </w:rPr>
        <w:t>;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лексико-семантичний аналіз</w:t>
      </w:r>
      <w:r>
        <w:rPr>
          <w:rFonts w:asciiTheme="majorBidi" w:hAnsiTheme="majorBidi" w:cstheme="majorBidi"/>
          <w:sz w:val="28"/>
          <w:szCs w:val="28"/>
          <w:lang w:val="uk-UA"/>
        </w:rPr>
        <w:t>;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дистрибутивний аналіз</w:t>
      </w:r>
      <w:r>
        <w:rPr>
          <w:rFonts w:asciiTheme="majorBidi" w:hAnsiTheme="majorBidi" w:cstheme="majorBidi"/>
          <w:sz w:val="28"/>
          <w:szCs w:val="28"/>
          <w:lang w:val="uk-UA"/>
        </w:rPr>
        <w:t>;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контекстуальний аналіз</w:t>
      </w:r>
      <w:r>
        <w:rPr>
          <w:rFonts w:asciiTheme="majorBidi" w:hAnsiTheme="majorBidi" w:cstheme="majorBidi"/>
          <w:sz w:val="28"/>
          <w:szCs w:val="28"/>
          <w:lang w:val="uk-UA"/>
        </w:rPr>
        <w:t>;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дискурсивний аналіз</w:t>
      </w:r>
      <w:r>
        <w:rPr>
          <w:rFonts w:asciiTheme="majorBidi" w:hAnsiTheme="majorBidi" w:cstheme="majorBidi"/>
          <w:sz w:val="28"/>
          <w:szCs w:val="28"/>
          <w:lang w:val="uk-UA"/>
        </w:rPr>
        <w:t>;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11176">
        <w:rPr>
          <w:rFonts w:asciiTheme="majorBidi" w:hAnsiTheme="majorBidi" w:cstheme="majorBidi"/>
          <w:sz w:val="28"/>
          <w:szCs w:val="28"/>
          <w:lang w:val="uk-UA"/>
        </w:rPr>
        <w:t>–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>кількісні підрахунки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F1117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92961"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Теоретичне значення</w:t>
      </w:r>
      <w:r w:rsidRPr="006C4832">
        <w:rPr>
          <w:rFonts w:asciiTheme="majorBidi" w:hAnsiTheme="majorBidi" w:cstheme="majorBidi"/>
          <w:sz w:val="28"/>
          <w:szCs w:val="28"/>
          <w:lang w:val="uk-UA"/>
        </w:rPr>
        <w:t xml:space="preserve"> проведеного дослідження визначається його внеском у психолінгвістику і сугестивну лінгвістику (з’ясування </w:t>
      </w:r>
      <w:proofErr w:type="spellStart"/>
      <w:r w:rsidRPr="006C4832">
        <w:rPr>
          <w:rFonts w:asciiTheme="majorBidi" w:hAnsiTheme="majorBidi" w:cstheme="majorBidi"/>
          <w:sz w:val="28"/>
          <w:szCs w:val="28"/>
          <w:lang w:val="uk-UA"/>
        </w:rPr>
        <w:t>соціальнопсихологічної</w:t>
      </w:r>
      <w:proofErr w:type="spellEnd"/>
      <w:r w:rsidRPr="006C4832">
        <w:rPr>
          <w:rFonts w:asciiTheme="majorBidi" w:hAnsiTheme="majorBidi" w:cstheme="majorBidi"/>
          <w:sz w:val="28"/>
          <w:szCs w:val="28"/>
          <w:lang w:val="uk-UA"/>
        </w:rPr>
        <w:t xml:space="preserve"> природи вербальної сугестії як основної форми прихованого вербально-психологічного впливу), юридичну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лінгвістику (систематизація </w:t>
      </w:r>
      <w:r w:rsidRPr="006C4832">
        <w:rPr>
          <w:rFonts w:asciiTheme="majorBidi" w:hAnsiTheme="majorBidi" w:cstheme="majorBidi"/>
          <w:sz w:val="28"/>
          <w:szCs w:val="28"/>
          <w:lang w:val="uk-UA"/>
        </w:rPr>
        <w:t>сугестивних властивостей судового дискурсу), теорію номінації (</w:t>
      </w:r>
      <w:proofErr w:type="spellStart"/>
      <w:r w:rsidRPr="006C4832">
        <w:rPr>
          <w:rFonts w:asciiTheme="majorBidi" w:hAnsiTheme="majorBidi" w:cstheme="majorBidi"/>
          <w:sz w:val="28"/>
          <w:szCs w:val="28"/>
          <w:lang w:val="uk-UA"/>
        </w:rPr>
        <w:t>семантикостилістична</w:t>
      </w:r>
      <w:proofErr w:type="spellEnd"/>
      <w:r w:rsidRPr="006C4832">
        <w:rPr>
          <w:rFonts w:asciiTheme="majorBidi" w:hAnsiTheme="majorBidi" w:cstheme="majorBidi"/>
          <w:sz w:val="28"/>
          <w:szCs w:val="28"/>
          <w:lang w:val="uk-UA"/>
        </w:rPr>
        <w:t xml:space="preserve"> класифікація ВМС), теорію вербального впливу (розкриття сугестивних потенцій фонетичного, морфологічного, лексико-семантичного і синтаксичного рівнів мови у промовах адвокатів процесуальних сторін), комунікативну лінгвістику (</w:t>
      </w:r>
      <w:proofErr w:type="spellStart"/>
      <w:r w:rsidRPr="006C4832">
        <w:rPr>
          <w:rFonts w:asciiTheme="majorBidi" w:hAnsiTheme="majorBidi" w:cstheme="majorBidi"/>
          <w:sz w:val="28"/>
          <w:szCs w:val="28"/>
          <w:lang w:val="uk-UA"/>
        </w:rPr>
        <w:t>типологізація</w:t>
      </w:r>
      <w:proofErr w:type="spellEnd"/>
      <w:r w:rsidRPr="006C4832">
        <w:rPr>
          <w:rFonts w:asciiTheme="majorBidi" w:hAnsiTheme="majorBidi" w:cstheme="majorBidi"/>
          <w:sz w:val="28"/>
          <w:szCs w:val="28"/>
          <w:lang w:val="uk-UA"/>
        </w:rPr>
        <w:t xml:space="preserve"> КС і КТ сугестивного впливу на колегію присяжних), </w:t>
      </w:r>
      <w:proofErr w:type="spellStart"/>
      <w:r w:rsidRPr="006C4832">
        <w:rPr>
          <w:rFonts w:asciiTheme="majorBidi" w:hAnsiTheme="majorBidi" w:cstheme="majorBidi"/>
          <w:sz w:val="28"/>
          <w:szCs w:val="28"/>
          <w:lang w:val="uk-UA"/>
        </w:rPr>
        <w:t>прагмалінгвістику</w:t>
      </w:r>
      <w:proofErr w:type="spellEnd"/>
      <w:r w:rsidRPr="006C4832">
        <w:rPr>
          <w:rFonts w:asciiTheme="majorBidi" w:hAnsiTheme="majorBidi" w:cstheme="majorBidi"/>
          <w:sz w:val="28"/>
          <w:szCs w:val="28"/>
          <w:lang w:val="uk-UA"/>
        </w:rPr>
        <w:t xml:space="preserve"> (окреслення </w:t>
      </w:r>
      <w:proofErr w:type="spellStart"/>
      <w:r w:rsidRPr="006C4832">
        <w:rPr>
          <w:rFonts w:asciiTheme="majorBidi" w:hAnsiTheme="majorBidi" w:cstheme="majorBidi"/>
          <w:sz w:val="28"/>
          <w:szCs w:val="28"/>
          <w:lang w:val="uk-UA"/>
        </w:rPr>
        <w:t>комунікативнопрагматичних</w:t>
      </w:r>
      <w:proofErr w:type="spellEnd"/>
      <w:r w:rsidRPr="006C4832">
        <w:rPr>
          <w:rFonts w:asciiTheme="majorBidi" w:hAnsiTheme="majorBidi" w:cstheme="majorBidi"/>
          <w:sz w:val="28"/>
          <w:szCs w:val="28"/>
          <w:lang w:val="uk-UA"/>
        </w:rPr>
        <w:t xml:space="preserve"> характеристик сугестивного впливу промов адвокатів процесуальних сторін). </w:t>
      </w:r>
    </w:p>
    <w:p w:rsidR="00C57C0A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  <w:lang w:val="uk-UA"/>
        </w:rPr>
        <w:t>Практична значущість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результатів магістерського</w:t>
      </w:r>
      <w:r w:rsidRPr="006C4832">
        <w:rPr>
          <w:rFonts w:asciiTheme="majorBidi" w:hAnsiTheme="majorBidi" w:cstheme="majorBidi"/>
          <w:sz w:val="28"/>
          <w:szCs w:val="28"/>
          <w:lang w:val="uk-UA"/>
        </w:rPr>
        <w:t xml:space="preserve"> дослідження полягає у можливості їх використання в курсі лексикології англійської мови (розділ «Стилістична лексикологія»), стилістики англійської мови (розділи «Стилістична семасіологія», «Стилістична лексикологія», «Стилістичний синтаксис», «Стилістична морфологія», «Фонетичні експресивні засоби», </w:t>
      </w:r>
      <w:r w:rsidRPr="006C4832"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«Функціональні стилі англійської мови»), комунікативної лінгвістики (розділ «Основи теорії комунікації»), </w:t>
      </w:r>
      <w:proofErr w:type="spellStart"/>
      <w:r w:rsidRPr="006C4832">
        <w:rPr>
          <w:rFonts w:asciiTheme="majorBidi" w:hAnsiTheme="majorBidi" w:cstheme="majorBidi"/>
          <w:sz w:val="28"/>
          <w:szCs w:val="28"/>
          <w:lang w:val="uk-UA"/>
        </w:rPr>
        <w:t>прагмалінгвістики</w:t>
      </w:r>
      <w:proofErr w:type="spellEnd"/>
      <w:r w:rsidRPr="006C4832">
        <w:rPr>
          <w:rFonts w:asciiTheme="majorBidi" w:hAnsiTheme="majorBidi" w:cstheme="majorBidi"/>
          <w:sz w:val="28"/>
          <w:szCs w:val="28"/>
          <w:lang w:val="uk-UA"/>
        </w:rPr>
        <w:t xml:space="preserve"> (розділ «Теорія мовленнєвої діяльності»), у спецкурсах із сугестивної лінгвістики, </w:t>
      </w:r>
      <w:proofErr w:type="spellStart"/>
      <w:r w:rsidRPr="006C4832">
        <w:rPr>
          <w:rFonts w:asciiTheme="majorBidi" w:hAnsiTheme="majorBidi" w:cstheme="majorBidi"/>
          <w:sz w:val="28"/>
          <w:szCs w:val="28"/>
          <w:lang w:val="uk-UA"/>
        </w:rPr>
        <w:t>дискурсології</w:t>
      </w:r>
      <w:proofErr w:type="spellEnd"/>
      <w:r w:rsidRPr="006C4832">
        <w:rPr>
          <w:rFonts w:asciiTheme="majorBidi" w:hAnsiTheme="majorBidi" w:cstheme="majorBidi"/>
          <w:sz w:val="28"/>
          <w:szCs w:val="28"/>
          <w:lang w:val="uk-UA"/>
        </w:rPr>
        <w:t xml:space="preserve">, а також у наукових дослідженнях аспірантів і студентів. </w:t>
      </w:r>
      <w:r>
        <w:rPr>
          <w:rFonts w:asciiTheme="majorBidi" w:hAnsiTheme="majorBidi" w:cstheme="majorBidi"/>
          <w:sz w:val="28"/>
          <w:szCs w:val="28"/>
          <w:lang w:val="uk-UA"/>
        </w:rPr>
        <w:t>Результати</w:t>
      </w:r>
      <w:r w:rsidRPr="006C4832">
        <w:rPr>
          <w:rFonts w:asciiTheme="majorBidi" w:hAnsiTheme="majorBidi" w:cstheme="majorBidi"/>
          <w:sz w:val="28"/>
          <w:szCs w:val="28"/>
          <w:lang w:val="uk-UA"/>
        </w:rPr>
        <w:t xml:space="preserve"> дослідження можуть бути використані і в інших наукових сферах, зокрема, у психології, літературознавстві, юриспруденції, у професійній підготовці адвокатів, комунікаторів (спічрайтерів, психотерапевтів і психологів), а також у викладанні англійської мови за професійним спрямуванням. </w:t>
      </w:r>
    </w:p>
    <w:p w:rsidR="00C57C0A" w:rsidRPr="00492961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bCs/>
          <w:sz w:val="28"/>
          <w:szCs w:val="28"/>
          <w:lang w:val="uk-UA" w:bidi="uk-UA"/>
        </w:rPr>
      </w:pPr>
      <w:r w:rsidRPr="00492961">
        <w:rPr>
          <w:rFonts w:asciiTheme="majorBidi" w:hAnsiTheme="majorBidi" w:cstheme="majorBidi"/>
          <w:b/>
          <w:bCs/>
          <w:iCs/>
          <w:sz w:val="28"/>
          <w:szCs w:val="28"/>
          <w:lang w:val="uk-UA" w:bidi="uk-UA"/>
        </w:rPr>
        <w:t>Апробація результатів дослідження</w:t>
      </w:r>
      <w:r w:rsidRPr="00492961">
        <w:rPr>
          <w:rFonts w:asciiTheme="majorBidi" w:hAnsiTheme="majorBidi" w:cstheme="majorBidi"/>
          <w:b/>
          <w:bCs/>
          <w:sz w:val="28"/>
          <w:szCs w:val="28"/>
          <w:lang w:val="uk-UA" w:bidi="uk-UA"/>
        </w:rPr>
        <w:t>.</w:t>
      </w:r>
      <w:r w:rsidRPr="008D08A8">
        <w:rPr>
          <w:rFonts w:asciiTheme="majorBidi" w:hAnsiTheme="majorBidi" w:cstheme="majorBidi"/>
          <w:b/>
          <w:bCs/>
          <w:sz w:val="28"/>
          <w:szCs w:val="28"/>
          <w:lang w:val="uk-UA" w:bidi="uk-UA"/>
        </w:rPr>
        <w:t xml:space="preserve"> </w:t>
      </w:r>
      <w:r w:rsidRPr="00492961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Основні результати дослідження обговорювалися на засіданнях кафедри теорії та практики іноземних мов Уманського державного педагогічного університету імені Павла Тичини, Лабораторії </w:t>
      </w:r>
      <w:proofErr w:type="spellStart"/>
      <w:r w:rsidRPr="00492961">
        <w:rPr>
          <w:rFonts w:asciiTheme="majorBidi" w:hAnsiTheme="majorBidi" w:cstheme="majorBidi"/>
          <w:bCs/>
          <w:sz w:val="28"/>
          <w:szCs w:val="28"/>
          <w:lang w:val="uk-UA" w:bidi="uk-UA"/>
        </w:rPr>
        <w:t>лінгвокультуро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логії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та зіставної лінгвістики</w:t>
      </w:r>
      <w:r w:rsidRPr="00492961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та обговорювалися на  Міжнародній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науковій Інтернет-конференції «</w:t>
      </w:r>
      <w:r w:rsidRPr="00492961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Актуальні 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проблеми прикладної лінгвістики»</w:t>
      </w:r>
      <w:r w:rsidRPr="00492961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(м. Умань, </w:t>
      </w:r>
      <w:r w:rsidRPr="00146774">
        <w:rPr>
          <w:sz w:val="28"/>
          <w:szCs w:val="28"/>
          <w:shd w:val="clear" w:color="auto" w:fill="FFFFFF"/>
          <w:lang w:val="uk-UA"/>
        </w:rPr>
        <w:t xml:space="preserve">7-8 грудня </w:t>
      </w:r>
      <w:r w:rsidRPr="00492961">
        <w:rPr>
          <w:rFonts w:asciiTheme="majorBidi" w:hAnsiTheme="majorBidi" w:cstheme="majorBidi"/>
          <w:bCs/>
          <w:sz w:val="28"/>
          <w:szCs w:val="28"/>
          <w:lang w:val="uk-UA" w:bidi="uk-UA"/>
        </w:rPr>
        <w:t>2022 р.),</w:t>
      </w:r>
      <w:r w:rsidRPr="00492961">
        <w:rPr>
          <w:lang w:val="uk-UA"/>
        </w:rPr>
        <w:t xml:space="preserve"> </w:t>
      </w:r>
      <w:r w:rsidRPr="00492961">
        <w:rPr>
          <w:rFonts w:asciiTheme="majorBidi" w:hAnsiTheme="majorBidi" w:cstheme="majorBidi"/>
          <w:bCs/>
          <w:sz w:val="28"/>
          <w:szCs w:val="28"/>
          <w:lang w:val="uk-UA" w:bidi="uk-UA"/>
        </w:rPr>
        <w:t>V Всеукраїнській студентській науково-практичній Інтернет-конференції «Сучасні філологічні дослідження: традиції та інновації»</w:t>
      </w:r>
      <w:r w:rsidRPr="00492961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(м. Умань,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17 березня</w:t>
      </w:r>
      <w:r w:rsidRPr="00492961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2023 р.)</w:t>
      </w:r>
      <w:r w:rsidRPr="00492961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, </w:t>
      </w:r>
      <w:r w:rsidRPr="00492961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Всеукраїнській  студентській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науково-практичній конференції «</w:t>
      </w:r>
      <w:r w:rsidRPr="00492961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Актуальні проблеми лінгвістики та </w:t>
      </w:r>
      <w:proofErr w:type="spellStart"/>
      <w:r w:rsidRPr="00492961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лінгводидактики</w:t>
      </w:r>
      <w:proofErr w:type="spellEnd"/>
      <w:r>
        <w:rPr>
          <w:sz w:val="28"/>
          <w:szCs w:val="28"/>
          <w:shd w:val="clear" w:color="auto" w:fill="FFFFFF"/>
          <w:lang w:val="uk-UA"/>
        </w:rPr>
        <w:t>»</w:t>
      </w:r>
      <w:r w:rsidRPr="00492961">
        <w:rPr>
          <w:rFonts w:ascii="Helvetica" w:hAnsi="Helvetica"/>
          <w:sz w:val="21"/>
          <w:szCs w:val="21"/>
          <w:shd w:val="clear" w:color="auto" w:fill="FFFFFF"/>
          <w:lang w:val="uk-UA"/>
        </w:rPr>
        <w:t xml:space="preserve"> </w:t>
      </w:r>
      <w:r w:rsidRPr="00492961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(м. Умань,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20 квітня</w:t>
      </w:r>
      <w:r w:rsidRPr="00492961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2023 р.),</w:t>
      </w:r>
      <w:r w:rsidRPr="00492961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</w:t>
      </w:r>
      <w:r w:rsidRPr="00492961">
        <w:rPr>
          <w:rFonts w:asciiTheme="majorBidi" w:hAnsiTheme="majorBidi" w:cstheme="majorBidi"/>
          <w:sz w:val="28"/>
          <w:szCs w:val="28"/>
          <w:lang w:val="uk-UA"/>
        </w:rPr>
        <w:t xml:space="preserve">І та ІІ науково-методичних семінарах «Проблеми </w:t>
      </w:r>
      <w:proofErr w:type="spellStart"/>
      <w:r w:rsidRPr="00492961">
        <w:rPr>
          <w:rFonts w:asciiTheme="majorBidi" w:hAnsiTheme="majorBidi" w:cstheme="majorBidi"/>
          <w:sz w:val="28"/>
          <w:szCs w:val="28"/>
          <w:lang w:val="uk-UA"/>
        </w:rPr>
        <w:t>романо</w:t>
      </w:r>
      <w:proofErr w:type="spellEnd"/>
      <w:r w:rsidRPr="00492961">
        <w:rPr>
          <w:rFonts w:asciiTheme="majorBidi" w:hAnsiTheme="majorBidi" w:cstheme="majorBidi"/>
          <w:sz w:val="28"/>
          <w:szCs w:val="28"/>
          <w:lang w:val="uk-UA"/>
        </w:rPr>
        <w:t xml:space="preserve">-германської філології та іншомовної </w:t>
      </w:r>
      <w:proofErr w:type="spellStart"/>
      <w:r w:rsidRPr="00492961">
        <w:rPr>
          <w:rFonts w:asciiTheme="majorBidi" w:hAnsiTheme="majorBidi" w:cstheme="majorBidi"/>
          <w:sz w:val="28"/>
          <w:szCs w:val="28"/>
          <w:lang w:val="uk-UA"/>
        </w:rPr>
        <w:t>лінгвометодики</w:t>
      </w:r>
      <w:proofErr w:type="spellEnd"/>
      <w:r w:rsidRPr="00492961">
        <w:rPr>
          <w:rFonts w:asciiTheme="majorBidi" w:hAnsiTheme="majorBidi" w:cstheme="majorBidi"/>
          <w:sz w:val="28"/>
          <w:szCs w:val="28"/>
          <w:lang w:val="uk-UA"/>
        </w:rPr>
        <w:t xml:space="preserve"> у ціннісних вимірах сьогодення»</w:t>
      </w:r>
      <w:r w:rsidRPr="00492961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(м. Умань,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23 листопада</w:t>
      </w:r>
      <w:r w:rsidRPr="00492961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2022 р.,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23 листопада</w:t>
      </w:r>
      <w:r w:rsidRPr="00492961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2023 р.).</w:t>
      </w:r>
    </w:p>
    <w:p w:rsidR="00C57C0A" w:rsidRPr="008D08A8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bCs/>
          <w:sz w:val="28"/>
          <w:szCs w:val="28"/>
          <w:lang w:val="uk-UA" w:bidi="uk-UA"/>
        </w:rPr>
      </w:pP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</w:t>
      </w:r>
      <w:r w:rsidRPr="00492961">
        <w:rPr>
          <w:rFonts w:asciiTheme="majorBidi" w:hAnsiTheme="majorBidi" w:cstheme="majorBidi"/>
          <w:b/>
          <w:bCs/>
          <w:iCs/>
          <w:sz w:val="28"/>
          <w:szCs w:val="28"/>
          <w:lang w:val="uk-UA" w:bidi="uk-UA"/>
        </w:rPr>
        <w:t>Публікації</w:t>
      </w:r>
      <w:r w:rsidRPr="00492961">
        <w:rPr>
          <w:rFonts w:asciiTheme="majorBidi" w:hAnsiTheme="majorBidi" w:cstheme="majorBidi"/>
          <w:b/>
          <w:bCs/>
          <w:sz w:val="28"/>
          <w:szCs w:val="28"/>
          <w:lang w:val="uk-UA" w:bidi="uk-UA"/>
        </w:rPr>
        <w:t>.</w:t>
      </w:r>
      <w:r w:rsidRPr="008D08A8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Основні положення та результати дослідження відображені в 3 наукових публікаціях автора:</w:t>
      </w:r>
    </w:p>
    <w:p w:rsidR="00C57C0A" w:rsidRPr="002102FC" w:rsidRDefault="00C57C0A" w:rsidP="00C57C0A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Гайдиш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Т. Проблематика сугестивної лінгвістики як розділу мовознавства. </w:t>
      </w:r>
      <w:r w:rsidRPr="002102F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Проблеми </w:t>
      </w:r>
      <w:proofErr w:type="spellStart"/>
      <w:r w:rsidRPr="002102FC">
        <w:rPr>
          <w:rFonts w:asciiTheme="majorBidi" w:hAnsiTheme="majorBidi" w:cstheme="majorBidi"/>
          <w:i/>
          <w:iCs/>
          <w:sz w:val="28"/>
          <w:szCs w:val="28"/>
          <w:lang w:val="uk-UA"/>
        </w:rPr>
        <w:t>романо</w:t>
      </w:r>
      <w:proofErr w:type="spellEnd"/>
      <w:r w:rsidRPr="002102F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-германської філології та іншомовної </w:t>
      </w:r>
      <w:proofErr w:type="spellStart"/>
      <w:r w:rsidRPr="002102FC">
        <w:rPr>
          <w:rFonts w:asciiTheme="majorBidi" w:hAnsiTheme="majorBidi" w:cstheme="majorBidi"/>
          <w:i/>
          <w:iCs/>
          <w:sz w:val="28"/>
          <w:szCs w:val="28"/>
          <w:lang w:val="uk-UA"/>
        </w:rPr>
        <w:t>лінгвометодики</w:t>
      </w:r>
      <w:proofErr w:type="spellEnd"/>
      <w:r w:rsidRPr="002102F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у ціннісних вимірах сьогодення</w:t>
      </w:r>
      <w:r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Pr="002102FC">
        <w:rPr>
          <w:rFonts w:asciiTheme="majorBidi" w:hAnsiTheme="majorBidi" w:cstheme="majorBidi"/>
          <w:sz w:val="28"/>
          <w:szCs w:val="28"/>
          <w:lang w:val="uk-UA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матеріали</w:t>
      </w:r>
      <w:r w:rsidRPr="002102FC">
        <w:rPr>
          <w:rFonts w:asciiTheme="majorBidi" w:hAnsiTheme="majorBidi" w:cstheme="majorBidi"/>
          <w:sz w:val="28"/>
          <w:szCs w:val="28"/>
          <w:lang w:val="uk-UA"/>
        </w:rPr>
        <w:t xml:space="preserve"> І наук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2102FC">
        <w:rPr>
          <w:rFonts w:asciiTheme="majorBidi" w:hAnsiTheme="majorBidi" w:cstheme="majorBidi"/>
          <w:sz w:val="28"/>
          <w:szCs w:val="28"/>
          <w:lang w:val="uk-UA"/>
        </w:rPr>
        <w:t>-метод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2102FC">
        <w:rPr>
          <w:rFonts w:asciiTheme="majorBidi" w:hAnsiTheme="majorBidi" w:cstheme="majorBidi"/>
          <w:sz w:val="28"/>
          <w:szCs w:val="28"/>
          <w:lang w:val="uk-UA"/>
        </w:rPr>
        <w:t xml:space="preserve"> семінару (Умань, 23 лист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2102FC">
        <w:rPr>
          <w:rFonts w:asciiTheme="majorBidi" w:hAnsiTheme="majorBidi" w:cstheme="majorBidi"/>
          <w:sz w:val="28"/>
          <w:szCs w:val="28"/>
          <w:lang w:val="uk-UA"/>
        </w:rPr>
        <w:t xml:space="preserve"> 2022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р.</w:t>
      </w:r>
      <w:r w:rsidRPr="002102FC">
        <w:rPr>
          <w:rFonts w:asciiTheme="majorBidi" w:hAnsiTheme="majorBidi" w:cstheme="majorBidi"/>
          <w:sz w:val="28"/>
          <w:szCs w:val="28"/>
          <w:lang w:val="uk-UA"/>
        </w:rPr>
        <w:t>). У</w:t>
      </w:r>
      <w:r>
        <w:rPr>
          <w:rFonts w:asciiTheme="majorBidi" w:hAnsiTheme="majorBidi" w:cstheme="majorBidi"/>
          <w:sz w:val="28"/>
          <w:szCs w:val="28"/>
          <w:lang w:val="uk-UA"/>
        </w:rPr>
        <w:t>мань, 2022. С. 26-29.</w:t>
      </w:r>
    </w:p>
    <w:p w:rsidR="00C57C0A" w:rsidRPr="002102FC" w:rsidRDefault="00C57C0A" w:rsidP="00C57C0A">
      <w:pPr>
        <w:numPr>
          <w:ilvl w:val="0"/>
          <w:numId w:val="11"/>
        </w:numPr>
        <w:spacing w:line="360" w:lineRule="auto"/>
        <w:ind w:left="0" w:firstLine="851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Гайдиш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Т. </w:t>
      </w:r>
      <w:r w:rsidRPr="002102FC">
        <w:rPr>
          <w:rFonts w:asciiTheme="majorBidi" w:hAnsiTheme="majorBidi" w:cstheme="majorBidi"/>
          <w:sz w:val="28"/>
          <w:szCs w:val="28"/>
          <w:lang w:val="uk-UA"/>
        </w:rPr>
        <w:t>Реалізація комунікативно-прагматичного потенціалу вербальної сугестії в промовах адвокатів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</w:t>
      </w:r>
      <w:r w:rsidRPr="002102FC">
        <w:rPr>
          <w:rFonts w:asciiTheme="majorBidi" w:hAnsiTheme="majorBidi" w:cstheme="majorBidi"/>
          <w:bCs/>
          <w:i/>
          <w:iCs/>
          <w:sz w:val="28"/>
          <w:szCs w:val="28"/>
          <w:lang w:val="uk-UA" w:bidi="uk-UA"/>
        </w:rPr>
        <w:t xml:space="preserve">Актуальні проблеми прикладної </w:t>
      </w:r>
      <w:r w:rsidRPr="002102FC">
        <w:rPr>
          <w:rFonts w:asciiTheme="majorBidi" w:hAnsiTheme="majorBidi" w:cstheme="majorBidi"/>
          <w:bCs/>
          <w:i/>
          <w:iCs/>
          <w:sz w:val="28"/>
          <w:szCs w:val="28"/>
          <w:lang w:val="uk-UA" w:bidi="uk-UA"/>
        </w:rPr>
        <w:lastRenderedPageBreak/>
        <w:t>лінгвістики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uk-UA" w:bidi="uk-UA"/>
        </w:rPr>
        <w:t xml:space="preserve"> </w:t>
      </w:r>
      <w:r w:rsidRPr="002102FC">
        <w:rPr>
          <w:rFonts w:asciiTheme="majorBidi" w:hAnsiTheme="majorBidi" w:cstheme="majorBidi"/>
          <w:bCs/>
          <w:i/>
          <w:iCs/>
          <w:sz w:val="28"/>
          <w:szCs w:val="28"/>
          <w:lang w:val="uk-UA" w:bidi="uk-UA"/>
        </w:rPr>
        <w:t xml:space="preserve">: </w:t>
      </w:r>
      <w:r w:rsidRPr="00146774">
        <w:rPr>
          <w:rFonts w:asciiTheme="majorBidi" w:hAnsiTheme="majorBidi" w:cstheme="majorBidi"/>
          <w:bCs/>
          <w:iCs/>
          <w:sz w:val="28"/>
          <w:szCs w:val="28"/>
          <w:lang w:val="uk-UA" w:bidi="uk-UA"/>
        </w:rPr>
        <w:t>матеріали</w:t>
      </w:r>
      <w:r w:rsidRPr="002102FC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</w:t>
      </w:r>
      <w:proofErr w:type="spellStart"/>
      <w:r w:rsidRPr="002102FC">
        <w:rPr>
          <w:rFonts w:asciiTheme="majorBidi" w:hAnsiTheme="majorBidi" w:cstheme="majorBidi"/>
          <w:bCs/>
          <w:sz w:val="28"/>
          <w:szCs w:val="28"/>
          <w:lang w:val="uk-UA" w:bidi="uk-UA"/>
        </w:rPr>
        <w:t>Міжнар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.</w:t>
      </w:r>
      <w:r w:rsidRPr="002102FC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наук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.</w:t>
      </w:r>
      <w:r w:rsidRPr="002102FC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Інтернет-</w:t>
      </w:r>
      <w:proofErr w:type="spellStart"/>
      <w:r w:rsidRPr="002102FC">
        <w:rPr>
          <w:rFonts w:asciiTheme="majorBidi" w:hAnsiTheme="majorBidi" w:cstheme="majorBidi"/>
          <w:bCs/>
          <w:sz w:val="28"/>
          <w:szCs w:val="28"/>
          <w:lang w:val="uk-UA" w:bidi="uk-UA"/>
        </w:rPr>
        <w:t>конф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.</w:t>
      </w:r>
      <w:r w:rsidRPr="002102FC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(Умань, </w:t>
      </w:r>
      <w:r w:rsidRPr="00146774">
        <w:rPr>
          <w:sz w:val="28"/>
          <w:szCs w:val="28"/>
          <w:shd w:val="clear" w:color="auto" w:fill="FFFFFF"/>
          <w:lang w:val="uk-UA"/>
        </w:rPr>
        <w:t>7-8 груд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146774">
        <w:rPr>
          <w:sz w:val="28"/>
          <w:szCs w:val="28"/>
          <w:shd w:val="clear" w:color="auto" w:fill="FFFFFF"/>
          <w:lang w:val="uk-UA"/>
        </w:rPr>
        <w:t xml:space="preserve"> </w:t>
      </w:r>
      <w:r w:rsidRPr="002102FC">
        <w:rPr>
          <w:rFonts w:asciiTheme="majorBidi" w:hAnsiTheme="majorBidi" w:cstheme="majorBidi"/>
          <w:bCs/>
          <w:sz w:val="28"/>
          <w:szCs w:val="28"/>
          <w:lang w:val="uk-UA" w:bidi="uk-UA"/>
        </w:rPr>
        <w:t>2022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 р.</w:t>
      </w:r>
      <w:r w:rsidRPr="002102FC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). Умань : ВПЦ «Візаві», 2022. 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С. 35-3</w:t>
      </w:r>
      <w:r w:rsidRPr="002102FC">
        <w:rPr>
          <w:rFonts w:asciiTheme="majorBidi" w:hAnsiTheme="majorBidi" w:cstheme="majorBidi"/>
          <w:bCs/>
          <w:sz w:val="28"/>
          <w:szCs w:val="28"/>
          <w:lang w:val="uk-UA" w:bidi="uk-UA"/>
        </w:rPr>
        <w:t>9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.</w:t>
      </w:r>
    </w:p>
    <w:p w:rsidR="00C57C0A" w:rsidRPr="005F66E2" w:rsidRDefault="00C57C0A" w:rsidP="00C57C0A">
      <w:pPr>
        <w:numPr>
          <w:ilvl w:val="0"/>
          <w:numId w:val="11"/>
        </w:numPr>
        <w:spacing w:line="360" w:lineRule="auto"/>
        <w:ind w:left="0" w:firstLine="1134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5F66E2">
        <w:rPr>
          <w:rFonts w:asciiTheme="majorBidi" w:hAnsiTheme="majorBidi" w:cstheme="majorBidi"/>
          <w:bCs/>
          <w:sz w:val="28"/>
          <w:szCs w:val="28"/>
          <w:lang w:val="uk-UA" w:bidi="uk-UA"/>
        </w:rPr>
        <w:t>Гайдиш</w:t>
      </w:r>
      <w:proofErr w:type="spellEnd"/>
      <w:r w:rsidRPr="005F66E2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Т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.</w:t>
      </w:r>
      <w:r w:rsidRPr="005F66E2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>Вербальна сугестія як вид</w:t>
      </w:r>
      <w:r w:rsidRPr="005F66E2">
        <w:rPr>
          <w:rFonts w:asciiTheme="majorBidi" w:hAnsiTheme="majorBidi" w:cstheme="majorBidi"/>
          <w:sz w:val="28"/>
          <w:szCs w:val="28"/>
          <w:lang w:val="uk-UA"/>
        </w:rPr>
        <w:t xml:space="preserve"> вербально-психологічного впливу на учасників судового процесу.</w:t>
      </w:r>
      <w:r w:rsidRPr="005F66E2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 </w:t>
      </w:r>
      <w:r w:rsidRPr="005F66E2">
        <w:rPr>
          <w:rFonts w:asciiTheme="majorBidi" w:hAnsiTheme="majorBidi" w:cstheme="majorBidi"/>
          <w:bCs/>
          <w:i/>
          <w:iCs/>
          <w:sz w:val="28"/>
          <w:szCs w:val="28"/>
          <w:lang w:val="uk-UA" w:bidi="uk-UA"/>
        </w:rPr>
        <w:t xml:space="preserve">Актуальні проблеми лінгвістики та </w:t>
      </w:r>
      <w:proofErr w:type="spellStart"/>
      <w:r w:rsidRPr="005F66E2">
        <w:rPr>
          <w:rFonts w:asciiTheme="majorBidi" w:hAnsiTheme="majorBidi" w:cstheme="majorBidi"/>
          <w:bCs/>
          <w:i/>
          <w:iCs/>
          <w:sz w:val="28"/>
          <w:szCs w:val="28"/>
          <w:lang w:val="uk-UA" w:bidi="uk-UA"/>
        </w:rPr>
        <w:t>лінгводидактики</w:t>
      </w:r>
      <w:proofErr w:type="spellEnd"/>
      <w:r w:rsidRPr="005F66E2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: збірник наукових праць студентів-філологів. </w:t>
      </w:r>
      <w:proofErr w:type="spellStart"/>
      <w:r w:rsidRPr="005F66E2">
        <w:rPr>
          <w:rFonts w:asciiTheme="majorBidi" w:hAnsiTheme="majorBidi" w:cstheme="majorBidi"/>
          <w:bCs/>
          <w:sz w:val="28"/>
          <w:szCs w:val="28"/>
          <w:lang w:val="uk-UA" w:bidi="uk-UA"/>
        </w:rPr>
        <w:t>Вип</w:t>
      </w:r>
      <w:proofErr w:type="spellEnd"/>
      <w:r w:rsidRPr="005F66E2">
        <w:rPr>
          <w:rFonts w:asciiTheme="majorBidi" w:hAnsiTheme="majorBidi" w:cstheme="majorBidi"/>
          <w:bCs/>
          <w:sz w:val="28"/>
          <w:szCs w:val="28"/>
          <w:lang w:val="uk-UA" w:bidi="uk-UA"/>
        </w:rPr>
        <w:t xml:space="preserve">. 21. Умань : ВПЦ «Візаві», 2023. </w:t>
      </w:r>
      <w:r>
        <w:rPr>
          <w:rFonts w:asciiTheme="majorBidi" w:hAnsiTheme="majorBidi" w:cstheme="majorBidi"/>
          <w:bCs/>
          <w:sz w:val="28"/>
          <w:szCs w:val="28"/>
          <w:lang w:val="uk-UA" w:bidi="uk-UA"/>
        </w:rPr>
        <w:t>С. 77-81.</w:t>
      </w:r>
    </w:p>
    <w:p w:rsidR="00C57C0A" w:rsidRPr="008D08A8" w:rsidRDefault="00C57C0A" w:rsidP="00C57C0A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8D08A8">
        <w:rPr>
          <w:rFonts w:asciiTheme="majorBidi" w:hAnsiTheme="majorBidi" w:cstheme="majorBidi"/>
          <w:b/>
          <w:sz w:val="28"/>
          <w:szCs w:val="28"/>
          <w:lang w:val="uk-UA" w:bidi="uk-UA"/>
        </w:rPr>
        <w:t>Обсяг і структура дослідження.</w:t>
      </w:r>
      <w:r w:rsidRPr="008D08A8">
        <w:rPr>
          <w:rFonts w:asciiTheme="majorBidi" w:hAnsiTheme="majorBidi" w:cstheme="majorBidi"/>
          <w:sz w:val="28"/>
          <w:szCs w:val="28"/>
          <w:lang w:val="uk-UA" w:bidi="uk-UA"/>
        </w:rPr>
        <w:t xml:space="preserve"> </w:t>
      </w:r>
      <w:r w:rsidRPr="00EC3EAD">
        <w:rPr>
          <w:rFonts w:asciiTheme="majorBidi" w:hAnsiTheme="majorBidi" w:cstheme="majorBidi"/>
          <w:sz w:val="28"/>
          <w:szCs w:val="28"/>
          <w:lang w:val="uk-UA" w:bidi="uk-UA"/>
        </w:rPr>
        <w:t xml:space="preserve">Робота складається зі вступу, </w:t>
      </w:r>
      <w:r w:rsidRPr="008D08A8">
        <w:rPr>
          <w:rFonts w:asciiTheme="majorBidi" w:hAnsiTheme="majorBidi" w:cstheme="majorBidi"/>
          <w:sz w:val="28"/>
          <w:szCs w:val="28"/>
          <w:lang w:val="uk-UA" w:bidi="uk-UA"/>
        </w:rPr>
        <w:t>двох</w:t>
      </w:r>
      <w:r w:rsidRPr="00EC3EAD">
        <w:rPr>
          <w:rFonts w:asciiTheme="majorBidi" w:hAnsiTheme="majorBidi" w:cstheme="majorBidi"/>
          <w:sz w:val="28"/>
          <w:szCs w:val="28"/>
          <w:lang w:val="uk-UA" w:bidi="uk-UA"/>
        </w:rPr>
        <w:t xml:space="preserve"> розділів, висновків, списку використаних джерел</w:t>
      </w:r>
      <w:r w:rsidRPr="008D08A8">
        <w:rPr>
          <w:rFonts w:asciiTheme="majorBidi" w:hAnsiTheme="majorBidi" w:cstheme="majorBidi"/>
          <w:sz w:val="28"/>
          <w:szCs w:val="28"/>
          <w:lang w:val="uk-UA" w:bidi="uk-UA"/>
        </w:rPr>
        <w:t xml:space="preserve"> та списку джерел ілюстративного матеріалу</w:t>
      </w:r>
      <w:r w:rsidRPr="008D08A8">
        <w:rPr>
          <w:rFonts w:asciiTheme="majorBidi" w:hAnsiTheme="majorBidi" w:cstheme="majorBidi"/>
          <w:sz w:val="28"/>
          <w:szCs w:val="28"/>
          <w:lang w:bidi="uk-UA"/>
        </w:rPr>
        <w:t xml:space="preserve">. </w:t>
      </w:r>
      <w:r w:rsidRPr="008D08A8">
        <w:rPr>
          <w:rFonts w:asciiTheme="majorBidi" w:hAnsiTheme="majorBidi" w:cstheme="majorBidi"/>
          <w:sz w:val="28"/>
          <w:szCs w:val="28"/>
          <w:lang w:val="uk-UA" w:bidi="en-US"/>
        </w:rPr>
        <w:t>Загальний обсяг роботи р</w:t>
      </w:r>
      <w:r>
        <w:rPr>
          <w:rFonts w:asciiTheme="majorBidi" w:hAnsiTheme="majorBidi" w:cstheme="majorBidi"/>
          <w:sz w:val="28"/>
          <w:szCs w:val="28"/>
          <w:lang w:val="uk-UA" w:bidi="en-US"/>
        </w:rPr>
        <w:t xml:space="preserve">азом із бібліографією становить </w:t>
      </w:r>
      <w:r>
        <w:rPr>
          <w:rFonts w:asciiTheme="majorBidi" w:hAnsiTheme="majorBidi" w:cstheme="majorBidi"/>
          <w:sz w:val="28"/>
          <w:szCs w:val="28"/>
          <w:lang w:val="uk-UA" w:bidi="uk-UA"/>
        </w:rPr>
        <w:t xml:space="preserve">91 </w:t>
      </w:r>
      <w:r>
        <w:rPr>
          <w:rFonts w:asciiTheme="majorBidi" w:hAnsiTheme="majorBidi" w:cstheme="majorBidi"/>
          <w:sz w:val="28"/>
          <w:szCs w:val="28"/>
          <w:lang w:val="uk-UA" w:bidi="en-US"/>
        </w:rPr>
        <w:t>сторін</w:t>
      </w:r>
      <w:r w:rsidRPr="008D08A8">
        <w:rPr>
          <w:rFonts w:asciiTheme="majorBidi" w:hAnsiTheme="majorBidi" w:cstheme="majorBidi"/>
          <w:sz w:val="28"/>
          <w:szCs w:val="28"/>
          <w:lang w:val="uk-UA" w:bidi="en-US"/>
        </w:rPr>
        <w:t>к</w:t>
      </w:r>
      <w:r>
        <w:rPr>
          <w:rFonts w:asciiTheme="majorBidi" w:hAnsiTheme="majorBidi" w:cstheme="majorBidi"/>
          <w:sz w:val="28"/>
          <w:szCs w:val="28"/>
          <w:lang w:val="uk-UA" w:bidi="en-US"/>
        </w:rPr>
        <w:t>а</w:t>
      </w:r>
      <w:r w:rsidRPr="008D08A8">
        <w:rPr>
          <w:rFonts w:asciiTheme="majorBidi" w:hAnsiTheme="majorBidi" w:cstheme="majorBidi"/>
          <w:sz w:val="28"/>
          <w:szCs w:val="28"/>
          <w:lang w:val="uk-UA" w:bidi="en-US"/>
        </w:rPr>
        <w:t>.</w:t>
      </w:r>
    </w:p>
    <w:p w:rsidR="00593150" w:rsidRDefault="00593150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593150" w:rsidRDefault="00593150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593150" w:rsidRDefault="00593150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593150" w:rsidRDefault="00593150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593150" w:rsidRDefault="00593150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593150" w:rsidRDefault="00593150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593150" w:rsidRDefault="00593150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593150" w:rsidRDefault="00593150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593150" w:rsidRDefault="00593150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5B4ABE" w:rsidRDefault="005B4ABE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622DB1" w:rsidRDefault="00622DB1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622DB1" w:rsidRDefault="00622DB1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622DB1" w:rsidRDefault="00622DB1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622DB1" w:rsidRDefault="00622DB1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622DB1" w:rsidRDefault="00622DB1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622DB1" w:rsidRDefault="00622DB1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622DB1" w:rsidRDefault="00622DB1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622DB1" w:rsidRDefault="00622DB1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622DB1" w:rsidRDefault="00622DB1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622DB1" w:rsidRDefault="00622DB1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0A2016" w:rsidRPr="003A6D02" w:rsidRDefault="000A2016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  <w:r w:rsidRPr="003A6D02">
        <w:rPr>
          <w:rFonts w:eastAsia="Times New Roman"/>
          <w:b/>
          <w:bCs/>
          <w:spacing w:val="-2"/>
          <w:sz w:val="28"/>
          <w:szCs w:val="28"/>
          <w:lang w:val="uk-UA"/>
        </w:rPr>
        <w:lastRenderedPageBreak/>
        <w:t>ВИСНОВКИ</w:t>
      </w:r>
    </w:p>
    <w:p w:rsidR="00967761" w:rsidRDefault="00967761" w:rsidP="00967761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5D4A42">
        <w:rPr>
          <w:rFonts w:asciiTheme="majorBidi" w:hAnsiTheme="majorBidi" w:cstheme="majorBidi"/>
          <w:sz w:val="28"/>
          <w:szCs w:val="28"/>
          <w:lang w:val="uk-UA"/>
        </w:rPr>
        <w:t xml:space="preserve">Проблема дослідження вербальних маркерів сугестії в сучасному американському юридичному трилері розв’язується у </w:t>
      </w:r>
      <w:r>
        <w:rPr>
          <w:rFonts w:asciiTheme="majorBidi" w:hAnsiTheme="majorBidi" w:cstheme="majorBidi"/>
          <w:sz w:val="28"/>
          <w:szCs w:val="28"/>
          <w:lang w:val="uk-UA"/>
        </w:rPr>
        <w:t>магістерській роботі</w:t>
      </w:r>
      <w:r w:rsidRPr="005D4A42">
        <w:rPr>
          <w:rFonts w:asciiTheme="majorBidi" w:hAnsiTheme="majorBidi" w:cstheme="majorBidi"/>
          <w:sz w:val="28"/>
          <w:szCs w:val="28"/>
          <w:lang w:val="uk-UA"/>
        </w:rPr>
        <w:t xml:space="preserve"> шляхом застосування комунікативно-прагматичного підходу. Завдяки залученню методологічних засад лінгвістики, </w:t>
      </w:r>
      <w:proofErr w:type="spellStart"/>
      <w:r w:rsidRPr="005D4A42">
        <w:rPr>
          <w:rFonts w:asciiTheme="majorBidi" w:hAnsiTheme="majorBidi" w:cstheme="majorBidi"/>
          <w:sz w:val="28"/>
          <w:szCs w:val="28"/>
          <w:lang w:val="uk-UA"/>
        </w:rPr>
        <w:t>лінгвопоетики</w:t>
      </w:r>
      <w:proofErr w:type="spellEnd"/>
      <w:r w:rsidRPr="005D4A42">
        <w:rPr>
          <w:rFonts w:asciiTheme="majorBidi" w:hAnsiTheme="majorBidi" w:cstheme="majorBidi"/>
          <w:sz w:val="28"/>
          <w:szCs w:val="28"/>
          <w:lang w:val="uk-UA"/>
        </w:rPr>
        <w:t xml:space="preserve"> і комунікативної прагматики, виявилось можливим провести комплексний аналіз різнорівневих вербальних маркерів сугестії, які адвокати обвинувачення і захисту застосовують у своїх вступних і заключних промовах для здійснення сугестивного впливу на сферу несвідомого присяжних для програмування їх поведінки у необхідному для адвокатів напрямку. </w:t>
      </w:r>
    </w:p>
    <w:p w:rsidR="00967761" w:rsidRDefault="00967761" w:rsidP="00967761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1194A">
        <w:rPr>
          <w:rFonts w:asciiTheme="majorBidi" w:hAnsiTheme="majorBidi" w:cstheme="majorBidi"/>
          <w:sz w:val="28"/>
          <w:szCs w:val="28"/>
          <w:lang w:val="uk-UA"/>
        </w:rPr>
        <w:t xml:space="preserve">Вербальна сугестія постає формою вербально-психологічного впливу на підсвідому, емоційну та поведінкову репрезентативні системи </w:t>
      </w:r>
      <w:proofErr w:type="spellStart"/>
      <w:r w:rsidRPr="0071194A">
        <w:rPr>
          <w:rFonts w:asciiTheme="majorBidi" w:hAnsiTheme="majorBidi" w:cstheme="majorBidi"/>
          <w:sz w:val="28"/>
          <w:szCs w:val="28"/>
          <w:lang w:val="uk-UA"/>
        </w:rPr>
        <w:t>сугеренда</w:t>
      </w:r>
      <w:proofErr w:type="spellEnd"/>
      <w:r w:rsidRPr="0071194A">
        <w:rPr>
          <w:rFonts w:asciiTheme="majorBidi" w:hAnsiTheme="majorBidi" w:cstheme="majorBidi"/>
          <w:sz w:val="28"/>
          <w:szCs w:val="28"/>
          <w:lang w:val="uk-UA"/>
        </w:rPr>
        <w:t xml:space="preserve">, що здійснюється за допомогою арсеналу вербальних і невербальних засобів, здатних викликати у </w:t>
      </w:r>
      <w:proofErr w:type="spellStart"/>
      <w:r w:rsidRPr="0071194A">
        <w:rPr>
          <w:rFonts w:asciiTheme="majorBidi" w:hAnsiTheme="majorBidi" w:cstheme="majorBidi"/>
          <w:sz w:val="28"/>
          <w:szCs w:val="28"/>
          <w:lang w:val="uk-UA"/>
        </w:rPr>
        <w:t>сугеренда</w:t>
      </w:r>
      <w:proofErr w:type="spellEnd"/>
      <w:r w:rsidRPr="0071194A">
        <w:rPr>
          <w:rFonts w:asciiTheme="majorBidi" w:hAnsiTheme="majorBidi" w:cstheme="majorBidi"/>
          <w:sz w:val="28"/>
          <w:szCs w:val="28"/>
          <w:lang w:val="uk-UA"/>
        </w:rPr>
        <w:t xml:space="preserve"> конгруентні почуття, думки і дії без критичного аналізу вхідної інформації.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Вербальна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сугестія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ефективно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застосовується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судовому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дискурсі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Основними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учасниками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судового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процесу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розгляді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справ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першій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інстанції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є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адвокати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процесуальних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сторін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і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колегія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присяжних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Саме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адвокати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процесуальних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сторін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постають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авторитарними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учасниками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судового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процесу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від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красномовства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яких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залежить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винесення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колегією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присяжних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справедливого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вироку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Тому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метою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судових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промов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адвокатів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є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здійснення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прагматичного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впливу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на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присяжних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щоб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вони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кінцевому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рахунку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винесли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вирок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бажаний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для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адвоката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. </w:t>
      </w:r>
    </w:p>
    <w:p w:rsidR="00967761" w:rsidRDefault="00967761" w:rsidP="00967761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Застосований у </w:t>
      </w:r>
      <w:r w:rsidRPr="0071194A">
        <w:rPr>
          <w:rFonts w:asciiTheme="majorBidi" w:hAnsiTheme="majorBidi" w:cstheme="majorBidi"/>
          <w:sz w:val="28"/>
          <w:szCs w:val="28"/>
          <w:lang w:val="uk-UA"/>
        </w:rPr>
        <w:t xml:space="preserve">дослідженні комплексний підхід у дослідженні вербальної сугестії в сучасних американських юридичних трилерах уможливив розроблення семантико-стилістичної класифікації різнорівневих вербальних маркерів сугестії у вступних і заключних промовах адвокатів процесуальних сторін, які реалізовано на всіх рівнях мови: фонетичному, морфологічному, лексико-семантичному та синтаксичному.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Однак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за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кількістю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контекстних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репрезентацій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найчастотнішими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як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вступних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так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і у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lastRenderedPageBreak/>
        <w:t>заключних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промовах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адвокатів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процесуальних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сторін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виявились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вербальні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маркери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сугестії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на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лексико-семантичному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рівні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Інші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рівні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мови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морфологічний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синтаксичний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та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фонетичний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відіграють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другорядну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роль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породженні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вербальної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сугестії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. </w:t>
      </w:r>
    </w:p>
    <w:p w:rsidR="00967761" w:rsidRDefault="00967761" w:rsidP="00967761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Застосовані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у</w:t>
      </w:r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дослідженні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методи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компонентного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і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семантико-стилістичного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аналізу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уможливили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опис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лексико-семантичних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маркерів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сугестії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Залежно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від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наявності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/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відсутності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семантичної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транспозиції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їхньому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значенні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вербальні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маркери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сугестії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на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лексикосемантичному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рівні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було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розподілено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дві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групи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група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маркерів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прямої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і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непрямої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номінації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Групу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маркерів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прямої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номінації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утворювали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засоби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прямої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субстантивної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процесуальної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і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ознакової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номінації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які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своєму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прямому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значенні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називали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певні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особи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/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предмети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причетні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до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судової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справи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їхні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ознаки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та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дії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До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групи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маркерів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непря</w:t>
      </w:r>
      <w:r>
        <w:rPr>
          <w:rFonts w:asciiTheme="majorBidi" w:hAnsiTheme="majorBidi" w:cstheme="majorBidi"/>
          <w:sz w:val="28"/>
          <w:szCs w:val="28"/>
        </w:rPr>
        <w:t>мої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номінації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було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віднесено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ті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вербальні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засоби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метафори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парафрази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евфемізми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порівняння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епітети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що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своїх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перенесених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значеннях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визначають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диференційні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ознаки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денотату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який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уже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має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свою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назву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. </w:t>
      </w:r>
    </w:p>
    <w:p w:rsidR="00967761" w:rsidRDefault="00967761" w:rsidP="00967761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1194A">
        <w:rPr>
          <w:rFonts w:asciiTheme="majorBidi" w:hAnsiTheme="majorBidi" w:cstheme="majorBidi"/>
          <w:sz w:val="28"/>
          <w:szCs w:val="28"/>
          <w:lang w:val="uk-UA"/>
        </w:rPr>
        <w:t xml:space="preserve">Усі промови адвокатів вирізнялись варіативністю вербальних маркерів сугестії на лексико-семантичному рівні і кількістю їх контекстних репрезентацій. </w:t>
      </w:r>
      <w:r w:rsidRPr="00236BCD">
        <w:rPr>
          <w:rFonts w:asciiTheme="majorBidi" w:hAnsiTheme="majorBidi" w:cstheme="majorBidi"/>
          <w:sz w:val="28"/>
          <w:szCs w:val="28"/>
          <w:lang w:val="uk-UA"/>
        </w:rPr>
        <w:t xml:space="preserve">Порівняльний аналіз вербальних маркерів сугестії у вступних і заключних промовах адвокатів процесуальних сторін, а також їх кількісні підрахунки не тільки унаочнили їхню вагу у здійсненні сугестивного впливу на колегію присяжних, а також сприяли виявленню спільних і відмінних ознак між вступними і заключними промовами адвокатів.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Спільними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ознаками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між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вступними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і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заключними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промовами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адвокатів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процесуальних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сторін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було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виявлено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такі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надання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адвокатами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переваги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застосовуванню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емоційно-оцінної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лексики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з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позитивною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чи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негативною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оцінкою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задля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створення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присяжних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позитивного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/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негативного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ставлення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до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адвоката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обвинувачення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/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захисту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та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позивача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/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підсудного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концентрація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різнорівневих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вербальних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маркерів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сугестії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одному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фрагменті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промови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lastRenderedPageBreak/>
        <w:t>задля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сугестивного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впливу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на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сферу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несвідомого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присяжних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для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програмування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їх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поведінки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необхідному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для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адвокатів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194A">
        <w:rPr>
          <w:rFonts w:asciiTheme="majorBidi" w:hAnsiTheme="majorBidi" w:cstheme="majorBidi"/>
          <w:sz w:val="28"/>
          <w:szCs w:val="28"/>
        </w:rPr>
        <w:t>напрямку</w:t>
      </w:r>
      <w:proofErr w:type="spellEnd"/>
      <w:r w:rsidRPr="0071194A">
        <w:rPr>
          <w:rFonts w:asciiTheme="majorBidi" w:hAnsiTheme="majorBidi" w:cstheme="majorBidi"/>
          <w:sz w:val="28"/>
          <w:szCs w:val="28"/>
        </w:rPr>
        <w:t xml:space="preserve">. </w:t>
      </w:r>
    </w:p>
    <w:p w:rsidR="00967761" w:rsidRDefault="00967761" w:rsidP="00967761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1194A">
        <w:rPr>
          <w:rFonts w:asciiTheme="majorBidi" w:hAnsiTheme="majorBidi" w:cstheme="majorBidi"/>
          <w:sz w:val="28"/>
          <w:szCs w:val="28"/>
          <w:lang w:val="uk-UA"/>
        </w:rPr>
        <w:t xml:space="preserve">Відмінною ознакою між вступними промовами адвокатів процесуальних сторін виявилась преференція адвокатів обвинувачення застосовувати здебільшого засоби прямої процесуальної номінації (прості дієслівні присудки у минулому часі із негативно-оцінними дієсловами) і непрямої номінації (евфемізми) на лексико-семантичному рівні, дієслівну категорію модальності (фрази </w:t>
      </w:r>
      <w:proofErr w:type="spellStart"/>
      <w:r w:rsidRPr="0071194A">
        <w:rPr>
          <w:rFonts w:asciiTheme="majorBidi" w:hAnsiTheme="majorBidi" w:cstheme="majorBidi"/>
          <w:sz w:val="28"/>
          <w:szCs w:val="28"/>
          <w:lang w:val="uk-UA"/>
        </w:rPr>
        <w:t>пропозиційного</w:t>
      </w:r>
      <w:proofErr w:type="spellEnd"/>
      <w:r w:rsidRPr="0071194A">
        <w:rPr>
          <w:rFonts w:asciiTheme="majorBidi" w:hAnsiTheme="majorBidi" w:cstheme="majorBidi"/>
          <w:sz w:val="28"/>
          <w:szCs w:val="28"/>
          <w:lang w:val="uk-UA"/>
        </w:rPr>
        <w:t xml:space="preserve"> відношення) на морфологічному рівні, повтори – на синтаксичному рівні. </w:t>
      </w:r>
      <w:r w:rsidRPr="00236BCD">
        <w:rPr>
          <w:rFonts w:asciiTheme="majorBidi" w:hAnsiTheme="majorBidi" w:cstheme="majorBidi"/>
          <w:sz w:val="28"/>
          <w:szCs w:val="28"/>
          <w:lang w:val="uk-UA"/>
        </w:rPr>
        <w:t xml:space="preserve">Натомість адвокати захисту вдавались до застосування засобів прямої субстантивної номінації (позитивно- і негативно маркованих абстрактних загальних іменників), засобів непрямої номінації (переважно епітетів і парафраз), на морфологічному рівні адвокати здебільшого застосовували дієслівну категорію умовного способу, а на синтаксичному – синтаксичний паралелізм. </w:t>
      </w:r>
    </w:p>
    <w:p w:rsidR="00967761" w:rsidRDefault="00967761" w:rsidP="00967761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1194A">
        <w:rPr>
          <w:rFonts w:asciiTheme="majorBidi" w:hAnsiTheme="majorBidi" w:cstheme="majorBidi"/>
          <w:sz w:val="28"/>
          <w:szCs w:val="28"/>
          <w:lang w:val="uk-UA"/>
        </w:rPr>
        <w:t xml:space="preserve">Проведена розвідка засвідчила, що вступні промови як адвокатів обвинувачення, так і адвокатів захисту характеризуються своєю експресивністю, </w:t>
      </w:r>
      <w:proofErr w:type="spellStart"/>
      <w:r w:rsidRPr="0071194A">
        <w:rPr>
          <w:rFonts w:asciiTheme="majorBidi" w:hAnsiTheme="majorBidi" w:cstheme="majorBidi"/>
          <w:sz w:val="28"/>
          <w:szCs w:val="28"/>
          <w:lang w:val="uk-UA"/>
        </w:rPr>
        <w:t>оцінністю</w:t>
      </w:r>
      <w:proofErr w:type="spellEnd"/>
      <w:r w:rsidRPr="0071194A">
        <w:rPr>
          <w:rFonts w:asciiTheme="majorBidi" w:hAnsiTheme="majorBidi" w:cstheme="majorBidi"/>
          <w:sz w:val="28"/>
          <w:szCs w:val="28"/>
          <w:lang w:val="uk-UA"/>
        </w:rPr>
        <w:t xml:space="preserve"> й емотивністю. </w:t>
      </w:r>
      <w:r w:rsidRPr="00236BCD">
        <w:rPr>
          <w:rFonts w:asciiTheme="majorBidi" w:hAnsiTheme="majorBidi" w:cstheme="majorBidi"/>
          <w:sz w:val="28"/>
          <w:szCs w:val="28"/>
          <w:lang w:val="uk-UA"/>
        </w:rPr>
        <w:t xml:space="preserve">Проте вступні промови адвокатів захисту виявились більш </w:t>
      </w:r>
      <w:proofErr w:type="spellStart"/>
      <w:r w:rsidRPr="00236BCD">
        <w:rPr>
          <w:rFonts w:asciiTheme="majorBidi" w:hAnsiTheme="majorBidi" w:cstheme="majorBidi"/>
          <w:sz w:val="28"/>
          <w:szCs w:val="28"/>
          <w:lang w:val="uk-UA"/>
        </w:rPr>
        <w:t>сугестивно</w:t>
      </w:r>
      <w:proofErr w:type="spellEnd"/>
      <w:r w:rsidRPr="00236BCD">
        <w:rPr>
          <w:rFonts w:asciiTheme="majorBidi" w:hAnsiTheme="majorBidi" w:cstheme="majorBidi"/>
          <w:sz w:val="28"/>
          <w:szCs w:val="28"/>
          <w:lang w:val="uk-UA"/>
        </w:rPr>
        <w:t xml:space="preserve">-навантаженими, ніж промови адвокатів обвинувачення, за рахунок більшої різноманітності і частотності образних засобів та інших різнорівневих вербальних маркерів сугестії. </w:t>
      </w:r>
    </w:p>
    <w:p w:rsidR="00967761" w:rsidRDefault="00967761" w:rsidP="00967761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1194A">
        <w:rPr>
          <w:rFonts w:asciiTheme="majorBidi" w:hAnsiTheme="majorBidi" w:cstheme="majorBidi"/>
          <w:sz w:val="28"/>
          <w:szCs w:val="28"/>
          <w:lang w:val="uk-UA"/>
        </w:rPr>
        <w:t xml:space="preserve">Основною відмінністю між заключними промовами адвокатів процесуальних сторін було визначено преференцію адвокатів обвинувачення оперувати здебільшого доказами і фактами (засоби прямої субстантивної номінації), які здійснювали вплив на раціональне мислення присяжних, у той час як адвокати захисту застосовували значну кількість засобів прямої </w:t>
      </w:r>
      <w:proofErr w:type="spellStart"/>
      <w:r w:rsidRPr="0071194A">
        <w:rPr>
          <w:rFonts w:asciiTheme="majorBidi" w:hAnsiTheme="majorBidi" w:cstheme="majorBidi"/>
          <w:sz w:val="28"/>
          <w:szCs w:val="28"/>
          <w:lang w:val="uk-UA"/>
        </w:rPr>
        <w:t>ознакової</w:t>
      </w:r>
      <w:proofErr w:type="spellEnd"/>
      <w:r w:rsidRPr="0071194A">
        <w:rPr>
          <w:rFonts w:asciiTheme="majorBidi" w:hAnsiTheme="majorBidi" w:cstheme="majorBidi"/>
          <w:sz w:val="28"/>
          <w:szCs w:val="28"/>
          <w:lang w:val="uk-UA"/>
        </w:rPr>
        <w:t xml:space="preserve"> номінації, зокрема негативно маркованих експресивно-оцінних прикметників, а також засобів непрямої номінації, зокрема образних порівнянь, розгорнутих метафор, які, на відміну від промов адвокатів обвинувачення, були звернені до почуттів присяжних і змушували їх поринути у мікросвіт підсудного і «пережити» один із його фрагментів, а </w:t>
      </w:r>
      <w:r w:rsidRPr="0071194A"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потім винести вирок, керуючись не раціональним мисленням, а почуттями і співчуттям до підсудного. </w:t>
      </w:r>
    </w:p>
    <w:p w:rsidR="00967761" w:rsidRDefault="00967761" w:rsidP="00967761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1194A">
        <w:rPr>
          <w:rFonts w:asciiTheme="majorBidi" w:hAnsiTheme="majorBidi" w:cstheme="majorBidi"/>
          <w:sz w:val="28"/>
          <w:szCs w:val="28"/>
          <w:lang w:val="uk-UA"/>
        </w:rPr>
        <w:t xml:space="preserve">У силу різноманітності засобів транспонованої номінації, а також більшої кількості експресивно-оцінної лексики на противагу від їх кількості у заключних промовах адвокатів обвинувачення, заключні промови адвокатів захисту виявились такими, що мали більший сугестивний потенціал, який полягав у зараженні присяжних як позитивними, так і негативними емоціями, залишаючи глибокий емоційний відбиток у їх пам’яті, що впливав на кінцеве рішення колегії присяжних. </w:t>
      </w:r>
    </w:p>
    <w:p w:rsidR="00967761" w:rsidRDefault="00967761" w:rsidP="00967761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1194A">
        <w:rPr>
          <w:rFonts w:asciiTheme="majorBidi" w:hAnsiTheme="majorBidi" w:cstheme="majorBidi"/>
          <w:sz w:val="28"/>
          <w:szCs w:val="28"/>
          <w:lang w:val="uk-UA"/>
        </w:rPr>
        <w:t xml:space="preserve">У порівнянні із вступними, заключні промови адвокатів процесуальних сторін виявились більш емотивними й експресивними, про що свідчить переважна більшість емотивних й експресивно-оцінних вербальних маркерів сугестії у їх заключних промовах, ніж у вступних. </w:t>
      </w:r>
      <w:r w:rsidRPr="00236BCD">
        <w:rPr>
          <w:rFonts w:asciiTheme="majorBidi" w:hAnsiTheme="majorBidi" w:cstheme="majorBidi"/>
          <w:sz w:val="28"/>
          <w:szCs w:val="28"/>
          <w:lang w:val="uk-UA"/>
        </w:rPr>
        <w:t xml:space="preserve">Переслідування адвокатами процесуальних сторін двох різних </w:t>
      </w:r>
      <w:proofErr w:type="spellStart"/>
      <w:r w:rsidRPr="00236BCD">
        <w:rPr>
          <w:rFonts w:asciiTheme="majorBidi" w:hAnsiTheme="majorBidi" w:cstheme="majorBidi"/>
          <w:sz w:val="28"/>
          <w:szCs w:val="28"/>
          <w:lang w:val="uk-UA"/>
        </w:rPr>
        <w:t>іллокутивних</w:t>
      </w:r>
      <w:proofErr w:type="spellEnd"/>
      <w:r w:rsidRPr="00236BCD">
        <w:rPr>
          <w:rFonts w:asciiTheme="majorBidi" w:hAnsiTheme="majorBidi" w:cstheme="majorBidi"/>
          <w:sz w:val="28"/>
          <w:szCs w:val="28"/>
          <w:lang w:val="uk-UA"/>
        </w:rPr>
        <w:t xml:space="preserve"> цілей зумовило виділення їх двох генеральних комунікативних стратегій: стратегія доказу абсолютної провини підсудного (адвокати обвинувачення) і стратегія доказу невинуватості підсудного (адвокати захисту). </w:t>
      </w:r>
    </w:p>
    <w:p w:rsidR="00967761" w:rsidRPr="0071194A" w:rsidRDefault="00967761" w:rsidP="00967761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Отже, застосована у магістерському</w:t>
      </w:r>
      <w:r w:rsidRPr="00620E6B">
        <w:rPr>
          <w:rFonts w:asciiTheme="majorBidi" w:hAnsiTheme="majorBidi" w:cstheme="majorBidi"/>
          <w:sz w:val="28"/>
          <w:szCs w:val="28"/>
          <w:lang w:val="uk-UA"/>
        </w:rPr>
        <w:t xml:space="preserve"> дослідженні методика комплексного аналізу комунікативно-прагматичного потенціалу вербальних маркерів сугестії в сучасному американському юридичному трилері припускає можливість її застосування для висвітлення ролі </w:t>
      </w:r>
      <w:proofErr w:type="spellStart"/>
      <w:r w:rsidRPr="00620E6B">
        <w:rPr>
          <w:rFonts w:asciiTheme="majorBidi" w:hAnsiTheme="majorBidi" w:cstheme="majorBidi"/>
          <w:sz w:val="28"/>
          <w:szCs w:val="28"/>
          <w:lang w:val="uk-UA"/>
        </w:rPr>
        <w:t>мовних</w:t>
      </w:r>
      <w:proofErr w:type="spellEnd"/>
      <w:r w:rsidRPr="00620E6B">
        <w:rPr>
          <w:rFonts w:asciiTheme="majorBidi" w:hAnsiTheme="majorBidi" w:cstheme="majorBidi"/>
          <w:sz w:val="28"/>
          <w:szCs w:val="28"/>
          <w:lang w:val="uk-UA"/>
        </w:rPr>
        <w:t xml:space="preserve"> засобів у процесі оптимізації маніпулятивного впливу у літературних творах інших родів і жанрів, що становить перспективу наукових досліджень.</w:t>
      </w:r>
    </w:p>
    <w:p w:rsidR="00015754" w:rsidRPr="00593150" w:rsidRDefault="00015754" w:rsidP="00593150">
      <w:pPr>
        <w:shd w:val="clear" w:color="auto" w:fill="FFFFFF"/>
        <w:tabs>
          <w:tab w:val="left" w:pos="1805"/>
        </w:tabs>
        <w:spacing w:before="350" w:line="360" w:lineRule="auto"/>
        <w:ind w:firstLine="706"/>
        <w:contextualSpacing/>
        <w:jc w:val="both"/>
        <w:rPr>
          <w:sz w:val="28"/>
          <w:szCs w:val="28"/>
          <w:lang w:val="uk-UA"/>
        </w:rPr>
      </w:pPr>
    </w:p>
    <w:p w:rsidR="00593150" w:rsidRPr="00593150" w:rsidRDefault="00593150">
      <w:pPr>
        <w:shd w:val="clear" w:color="auto" w:fill="FFFFFF"/>
        <w:tabs>
          <w:tab w:val="left" w:pos="1805"/>
        </w:tabs>
        <w:spacing w:before="350" w:line="360" w:lineRule="auto"/>
        <w:ind w:firstLine="706"/>
        <w:contextualSpacing/>
        <w:jc w:val="both"/>
        <w:rPr>
          <w:sz w:val="28"/>
          <w:szCs w:val="28"/>
          <w:lang w:val="uk-UA"/>
        </w:rPr>
      </w:pPr>
    </w:p>
    <w:sectPr w:rsidR="00593150" w:rsidRPr="0059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DA0FE04"/>
    <w:lvl w:ilvl="0">
      <w:numFmt w:val="bullet"/>
      <w:lvlText w:val="*"/>
      <w:lvlJc w:val="left"/>
    </w:lvl>
  </w:abstractNum>
  <w:abstractNum w:abstractNumId="1" w15:restartNumberingAfterBreak="0">
    <w:nsid w:val="1C5A617D"/>
    <w:multiLevelType w:val="hybridMultilevel"/>
    <w:tmpl w:val="92960E06"/>
    <w:lvl w:ilvl="0" w:tplc="5C0E12F6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FFCC740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60203C6E">
      <w:numFmt w:val="bullet"/>
      <w:lvlText w:val="•"/>
      <w:lvlJc w:val="left"/>
      <w:pPr>
        <w:ind w:left="2781" w:hanging="360"/>
      </w:pPr>
      <w:rPr>
        <w:rFonts w:hint="default"/>
        <w:lang w:val="uk-UA" w:eastAsia="en-US" w:bidi="ar-SA"/>
      </w:rPr>
    </w:lvl>
    <w:lvl w:ilvl="3" w:tplc="BF88441C">
      <w:numFmt w:val="bullet"/>
      <w:lvlText w:val="•"/>
      <w:lvlJc w:val="left"/>
      <w:pPr>
        <w:ind w:left="3761" w:hanging="360"/>
      </w:pPr>
      <w:rPr>
        <w:rFonts w:hint="default"/>
        <w:lang w:val="uk-UA" w:eastAsia="en-US" w:bidi="ar-SA"/>
      </w:rPr>
    </w:lvl>
    <w:lvl w:ilvl="4" w:tplc="5EBCCCBC">
      <w:numFmt w:val="bullet"/>
      <w:lvlText w:val="•"/>
      <w:lvlJc w:val="left"/>
      <w:pPr>
        <w:ind w:left="4742" w:hanging="360"/>
      </w:pPr>
      <w:rPr>
        <w:rFonts w:hint="default"/>
        <w:lang w:val="uk-UA" w:eastAsia="en-US" w:bidi="ar-SA"/>
      </w:rPr>
    </w:lvl>
    <w:lvl w:ilvl="5" w:tplc="F4064B30">
      <w:numFmt w:val="bullet"/>
      <w:lvlText w:val="•"/>
      <w:lvlJc w:val="left"/>
      <w:pPr>
        <w:ind w:left="5723" w:hanging="360"/>
      </w:pPr>
      <w:rPr>
        <w:rFonts w:hint="default"/>
        <w:lang w:val="uk-UA" w:eastAsia="en-US" w:bidi="ar-SA"/>
      </w:rPr>
    </w:lvl>
    <w:lvl w:ilvl="6" w:tplc="FEF470A2">
      <w:numFmt w:val="bullet"/>
      <w:lvlText w:val="•"/>
      <w:lvlJc w:val="left"/>
      <w:pPr>
        <w:ind w:left="6703" w:hanging="360"/>
      </w:pPr>
      <w:rPr>
        <w:rFonts w:hint="default"/>
        <w:lang w:val="uk-UA" w:eastAsia="en-US" w:bidi="ar-SA"/>
      </w:rPr>
    </w:lvl>
    <w:lvl w:ilvl="7" w:tplc="8EE466DE">
      <w:numFmt w:val="bullet"/>
      <w:lvlText w:val="•"/>
      <w:lvlJc w:val="left"/>
      <w:pPr>
        <w:ind w:left="7684" w:hanging="360"/>
      </w:pPr>
      <w:rPr>
        <w:rFonts w:hint="default"/>
        <w:lang w:val="uk-UA" w:eastAsia="en-US" w:bidi="ar-SA"/>
      </w:rPr>
    </w:lvl>
    <w:lvl w:ilvl="8" w:tplc="B07277A8">
      <w:numFmt w:val="bullet"/>
      <w:lvlText w:val="•"/>
      <w:lvlJc w:val="left"/>
      <w:pPr>
        <w:ind w:left="8665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37FA39F5"/>
    <w:multiLevelType w:val="hybridMultilevel"/>
    <w:tmpl w:val="34AC22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649FD"/>
    <w:multiLevelType w:val="hybridMultilevel"/>
    <w:tmpl w:val="7390B4CE"/>
    <w:lvl w:ilvl="0" w:tplc="B6D80F82">
      <w:start w:val="1"/>
      <w:numFmt w:val="decimal"/>
      <w:lvlText w:val="%1."/>
      <w:lvlJc w:val="left"/>
      <w:pPr>
        <w:ind w:left="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CCA9C7A">
      <w:numFmt w:val="bullet"/>
      <w:lvlText w:val="•"/>
      <w:lvlJc w:val="left"/>
      <w:pPr>
        <w:ind w:left="978" w:hanging="708"/>
      </w:pPr>
      <w:rPr>
        <w:rFonts w:hint="default"/>
        <w:lang w:val="uk-UA" w:eastAsia="en-US" w:bidi="ar-SA"/>
      </w:rPr>
    </w:lvl>
    <w:lvl w:ilvl="2" w:tplc="5C7EDBFC">
      <w:numFmt w:val="bullet"/>
      <w:lvlText w:val="•"/>
      <w:lvlJc w:val="left"/>
      <w:pPr>
        <w:ind w:left="1959" w:hanging="708"/>
      </w:pPr>
      <w:rPr>
        <w:rFonts w:hint="default"/>
        <w:lang w:val="uk-UA" w:eastAsia="en-US" w:bidi="ar-SA"/>
      </w:rPr>
    </w:lvl>
    <w:lvl w:ilvl="3" w:tplc="0388B422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F9E8F89A">
      <w:numFmt w:val="bullet"/>
      <w:lvlText w:val="•"/>
      <w:lvlJc w:val="left"/>
      <w:pPr>
        <w:ind w:left="3920" w:hanging="708"/>
      </w:pPr>
      <w:rPr>
        <w:rFonts w:hint="default"/>
        <w:lang w:val="uk-UA" w:eastAsia="en-US" w:bidi="ar-SA"/>
      </w:rPr>
    </w:lvl>
    <w:lvl w:ilvl="5" w:tplc="EB3014DE">
      <w:numFmt w:val="bullet"/>
      <w:lvlText w:val="•"/>
      <w:lvlJc w:val="left"/>
      <w:pPr>
        <w:ind w:left="4901" w:hanging="708"/>
      </w:pPr>
      <w:rPr>
        <w:rFonts w:hint="default"/>
        <w:lang w:val="uk-UA" w:eastAsia="en-US" w:bidi="ar-SA"/>
      </w:rPr>
    </w:lvl>
    <w:lvl w:ilvl="6" w:tplc="F6B28F70">
      <w:numFmt w:val="bullet"/>
      <w:lvlText w:val="•"/>
      <w:lvlJc w:val="left"/>
      <w:pPr>
        <w:ind w:left="5881" w:hanging="708"/>
      </w:pPr>
      <w:rPr>
        <w:rFonts w:hint="default"/>
        <w:lang w:val="uk-UA" w:eastAsia="en-US" w:bidi="ar-SA"/>
      </w:rPr>
    </w:lvl>
    <w:lvl w:ilvl="7" w:tplc="3DC891C2">
      <w:numFmt w:val="bullet"/>
      <w:lvlText w:val="•"/>
      <w:lvlJc w:val="left"/>
      <w:pPr>
        <w:ind w:left="6862" w:hanging="708"/>
      </w:pPr>
      <w:rPr>
        <w:rFonts w:hint="default"/>
        <w:lang w:val="uk-UA" w:eastAsia="en-US" w:bidi="ar-SA"/>
      </w:rPr>
    </w:lvl>
    <w:lvl w:ilvl="8" w:tplc="46409254">
      <w:numFmt w:val="bullet"/>
      <w:lvlText w:val="•"/>
      <w:lvlJc w:val="left"/>
      <w:pPr>
        <w:ind w:left="7843" w:hanging="708"/>
      </w:pPr>
      <w:rPr>
        <w:rFonts w:hint="default"/>
        <w:lang w:val="uk-UA" w:eastAsia="en-US" w:bidi="ar-SA"/>
      </w:rPr>
    </w:lvl>
  </w:abstractNum>
  <w:abstractNum w:abstractNumId="4" w15:restartNumberingAfterBreak="0">
    <w:nsid w:val="66656B10"/>
    <w:multiLevelType w:val="hybridMultilevel"/>
    <w:tmpl w:val="67DCE9B2"/>
    <w:lvl w:ilvl="0" w:tplc="3E9EB5C2">
      <w:start w:val="2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6AFA4E2E"/>
    <w:multiLevelType w:val="hybridMultilevel"/>
    <w:tmpl w:val="E5487E82"/>
    <w:lvl w:ilvl="0" w:tplc="CB1204B0">
      <w:start w:val="1"/>
      <w:numFmt w:val="decimal"/>
      <w:lvlText w:val="%1."/>
      <w:lvlJc w:val="left"/>
      <w:pPr>
        <w:ind w:left="708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6386986">
      <w:numFmt w:val="bullet"/>
      <w:lvlText w:val="•"/>
      <w:lvlJc w:val="left"/>
      <w:pPr>
        <w:ind w:left="1686" w:hanging="290"/>
      </w:pPr>
      <w:rPr>
        <w:rFonts w:hint="default"/>
        <w:lang w:val="uk-UA" w:eastAsia="en-US" w:bidi="ar-SA"/>
      </w:rPr>
    </w:lvl>
    <w:lvl w:ilvl="2" w:tplc="A9B8802A">
      <w:numFmt w:val="bullet"/>
      <w:lvlText w:val="•"/>
      <w:lvlJc w:val="left"/>
      <w:pPr>
        <w:ind w:left="2667" w:hanging="290"/>
      </w:pPr>
      <w:rPr>
        <w:rFonts w:hint="default"/>
        <w:lang w:val="uk-UA" w:eastAsia="en-US" w:bidi="ar-SA"/>
      </w:rPr>
    </w:lvl>
    <w:lvl w:ilvl="3" w:tplc="46F0E216">
      <w:numFmt w:val="bullet"/>
      <w:lvlText w:val="•"/>
      <w:lvlJc w:val="left"/>
      <w:pPr>
        <w:ind w:left="3647" w:hanging="290"/>
      </w:pPr>
      <w:rPr>
        <w:rFonts w:hint="default"/>
        <w:lang w:val="uk-UA" w:eastAsia="en-US" w:bidi="ar-SA"/>
      </w:rPr>
    </w:lvl>
    <w:lvl w:ilvl="4" w:tplc="F6AE227A">
      <w:numFmt w:val="bullet"/>
      <w:lvlText w:val="•"/>
      <w:lvlJc w:val="left"/>
      <w:pPr>
        <w:ind w:left="4628" w:hanging="290"/>
      </w:pPr>
      <w:rPr>
        <w:rFonts w:hint="default"/>
        <w:lang w:val="uk-UA" w:eastAsia="en-US" w:bidi="ar-SA"/>
      </w:rPr>
    </w:lvl>
    <w:lvl w:ilvl="5" w:tplc="02C6DCCA">
      <w:numFmt w:val="bullet"/>
      <w:lvlText w:val="•"/>
      <w:lvlJc w:val="left"/>
      <w:pPr>
        <w:ind w:left="5609" w:hanging="290"/>
      </w:pPr>
      <w:rPr>
        <w:rFonts w:hint="default"/>
        <w:lang w:val="uk-UA" w:eastAsia="en-US" w:bidi="ar-SA"/>
      </w:rPr>
    </w:lvl>
    <w:lvl w:ilvl="6" w:tplc="DD443AE4">
      <w:numFmt w:val="bullet"/>
      <w:lvlText w:val="•"/>
      <w:lvlJc w:val="left"/>
      <w:pPr>
        <w:ind w:left="6589" w:hanging="290"/>
      </w:pPr>
      <w:rPr>
        <w:rFonts w:hint="default"/>
        <w:lang w:val="uk-UA" w:eastAsia="en-US" w:bidi="ar-SA"/>
      </w:rPr>
    </w:lvl>
    <w:lvl w:ilvl="7" w:tplc="CCFC9780">
      <w:numFmt w:val="bullet"/>
      <w:lvlText w:val="•"/>
      <w:lvlJc w:val="left"/>
      <w:pPr>
        <w:ind w:left="7570" w:hanging="290"/>
      </w:pPr>
      <w:rPr>
        <w:rFonts w:hint="default"/>
        <w:lang w:val="uk-UA" w:eastAsia="en-US" w:bidi="ar-SA"/>
      </w:rPr>
    </w:lvl>
    <w:lvl w:ilvl="8" w:tplc="70FCEB86">
      <w:numFmt w:val="bullet"/>
      <w:lvlText w:val="•"/>
      <w:lvlJc w:val="left"/>
      <w:pPr>
        <w:ind w:left="8551" w:hanging="290"/>
      </w:pPr>
      <w:rPr>
        <w:rFonts w:hint="default"/>
        <w:lang w:val="uk-UA" w:eastAsia="en-US" w:bidi="ar-SA"/>
      </w:rPr>
    </w:lvl>
  </w:abstractNum>
  <w:abstractNum w:abstractNumId="6" w15:restartNumberingAfterBreak="0">
    <w:nsid w:val="6B990BFA"/>
    <w:multiLevelType w:val="hybridMultilevel"/>
    <w:tmpl w:val="B96E58C6"/>
    <w:lvl w:ilvl="0" w:tplc="A76ED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D4140E"/>
    <w:multiLevelType w:val="hybridMultilevel"/>
    <w:tmpl w:val="2CDEA8BA"/>
    <w:lvl w:ilvl="0" w:tplc="F6CEF4D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56751"/>
    <w:multiLevelType w:val="hybridMultilevel"/>
    <w:tmpl w:val="A3BA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F27CF"/>
    <w:multiLevelType w:val="hybridMultilevel"/>
    <w:tmpl w:val="F6F6D1B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E7F"/>
    <w:rsid w:val="00015754"/>
    <w:rsid w:val="00083649"/>
    <w:rsid w:val="000A2016"/>
    <w:rsid w:val="001F5CE9"/>
    <w:rsid w:val="002744B6"/>
    <w:rsid w:val="003838A8"/>
    <w:rsid w:val="003A6D02"/>
    <w:rsid w:val="00541FC4"/>
    <w:rsid w:val="00566E7F"/>
    <w:rsid w:val="00593150"/>
    <w:rsid w:val="005B4ABE"/>
    <w:rsid w:val="005D4D3A"/>
    <w:rsid w:val="00604B8F"/>
    <w:rsid w:val="00622DB1"/>
    <w:rsid w:val="006723E8"/>
    <w:rsid w:val="006C71CE"/>
    <w:rsid w:val="008F221E"/>
    <w:rsid w:val="00924E6A"/>
    <w:rsid w:val="00967761"/>
    <w:rsid w:val="00B969F4"/>
    <w:rsid w:val="00C57C0A"/>
    <w:rsid w:val="00C64831"/>
    <w:rsid w:val="00E2282B"/>
    <w:rsid w:val="00F8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388B"/>
  <w15:docId w15:val="{0D65B2CE-81AA-4D1E-B637-6EF4471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754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link w:val="10"/>
    <w:uiPriority w:val="9"/>
    <w:qFormat/>
    <w:rsid w:val="00604B8F"/>
    <w:pPr>
      <w:widowControl w:val="0"/>
      <w:autoSpaceDE w:val="0"/>
      <w:autoSpaceDN w:val="0"/>
      <w:ind w:left="822"/>
      <w:outlineLvl w:val="0"/>
    </w:pPr>
    <w:rPr>
      <w:rFonts w:eastAsia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11">
    <w:name w:val="Стандарт Знак1"/>
    <w:link w:val="a3"/>
    <w:locked/>
    <w:rsid w:val="00015754"/>
    <w:rPr>
      <w:sz w:val="28"/>
      <w:szCs w:val="24"/>
      <w:lang w:val="uk-UA" w:eastAsia="uk-UA"/>
    </w:rPr>
  </w:style>
  <w:style w:type="paragraph" w:customStyle="1" w:styleId="a3">
    <w:name w:val="Стандарт"/>
    <w:basedOn w:val="a"/>
    <w:link w:val="11"/>
    <w:rsid w:val="00015754"/>
    <w:pPr>
      <w:spacing w:line="360" w:lineRule="auto"/>
      <w:ind w:firstLine="851"/>
      <w:jc w:val="both"/>
    </w:pPr>
    <w:rPr>
      <w:rFonts w:asciiTheme="minorHAnsi" w:hAnsiTheme="minorHAnsi" w:cstheme="minorBidi"/>
      <w:sz w:val="28"/>
      <w:szCs w:val="24"/>
      <w:lang w:val="uk-UA" w:eastAsia="uk-UA"/>
    </w:rPr>
  </w:style>
  <w:style w:type="paragraph" w:styleId="a4">
    <w:name w:val="List Paragraph"/>
    <w:basedOn w:val="a"/>
    <w:uiPriority w:val="1"/>
    <w:qFormat/>
    <w:rsid w:val="00015754"/>
    <w:pPr>
      <w:widowControl w:val="0"/>
      <w:autoSpaceDE w:val="0"/>
      <w:autoSpaceDN w:val="0"/>
      <w:adjustRightInd w:val="0"/>
      <w:ind w:left="720"/>
      <w:contextualSpacing/>
      <w:jc w:val="left"/>
    </w:pPr>
    <w:rPr>
      <w:rFonts w:eastAsiaTheme="minorEastAsia"/>
      <w:lang w:val="uk"/>
    </w:rPr>
  </w:style>
  <w:style w:type="paragraph" w:styleId="a5">
    <w:name w:val="Body Text"/>
    <w:basedOn w:val="a"/>
    <w:link w:val="a6"/>
    <w:rsid w:val="00015754"/>
    <w:pPr>
      <w:autoSpaceDE w:val="0"/>
      <w:autoSpaceDN w:val="0"/>
    </w:pPr>
    <w:rPr>
      <w:rFonts w:eastAsia="Times New Roman"/>
      <w:b/>
      <w:bCs/>
      <w:sz w:val="24"/>
      <w:szCs w:val="24"/>
      <w:lang w:val="uk-UA" w:eastAsia="uk-UA"/>
    </w:rPr>
  </w:style>
  <w:style w:type="character" w:customStyle="1" w:styleId="a6">
    <w:name w:val="Основний текст Знак"/>
    <w:basedOn w:val="a0"/>
    <w:link w:val="a5"/>
    <w:rsid w:val="00015754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Standard">
    <w:name w:val="Standard"/>
    <w:rsid w:val="0001575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604B8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604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4B8F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12433</Words>
  <Characters>7088</Characters>
  <Application>Microsoft Office Word</Application>
  <DocSecurity>0</DocSecurity>
  <Lines>59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</cp:lastModifiedBy>
  <cp:revision>16</cp:revision>
  <dcterms:created xsi:type="dcterms:W3CDTF">2023-05-15T09:52:00Z</dcterms:created>
  <dcterms:modified xsi:type="dcterms:W3CDTF">2023-12-13T13:53:00Z</dcterms:modified>
</cp:coreProperties>
</file>